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7530"/>
        </w:tabs>
        <w:spacing w:before="312" w:beforeLines="100" w:after="312" w:afterLines="100" w:line="720" w:lineRule="exact"/>
        <w:ind w:firstLine="723"/>
        <w:jc w:val="center"/>
        <w:rPr>
          <w:rFonts w:ascii="黑体" w:eastAsia="黑体"/>
          <w:b/>
          <w:sz w:val="36"/>
          <w:szCs w:val="36"/>
        </w:rPr>
      </w:pPr>
      <w:r>
        <w:rPr>
          <w:rFonts w:hint="eastAsia" w:ascii="黑体" w:eastAsia="黑体"/>
          <w:b/>
          <w:sz w:val="36"/>
          <w:szCs w:val="36"/>
        </w:rPr>
        <w:t>四川省南充师范学校</w:t>
      </w:r>
    </w:p>
    <w:p>
      <w:pPr>
        <w:spacing w:before="312" w:beforeLines="100" w:after="312" w:afterLines="100" w:line="560" w:lineRule="exact"/>
        <w:ind w:firstLine="480"/>
        <w:jc w:val="center"/>
        <w:rPr>
          <w:rStyle w:val="20"/>
          <w:b w:val="0"/>
        </w:rPr>
      </w:pPr>
    </w:p>
    <w:p>
      <w:pPr>
        <w:spacing w:before="312" w:beforeLines="100" w:after="312" w:afterLines="100" w:line="560" w:lineRule="exact"/>
        <w:ind w:firstLine="361" w:firstLineChars="100"/>
        <w:jc w:val="center"/>
        <w:rPr>
          <w:rFonts w:ascii="黑体" w:eastAsia="黑体"/>
          <w:b/>
          <w:bCs/>
          <w:sz w:val="36"/>
          <w:szCs w:val="36"/>
        </w:rPr>
      </w:pPr>
      <w:r>
        <w:rPr>
          <w:rFonts w:hint="eastAsia" w:ascii="黑体" w:eastAsia="黑体"/>
          <w:b/>
          <w:bCs/>
          <w:sz w:val="36"/>
          <w:szCs w:val="36"/>
        </w:rPr>
        <w:t>计算机应用专业人才培养方案</w:t>
      </w:r>
    </w:p>
    <w:p>
      <w:pPr>
        <w:spacing w:before="312" w:beforeLines="100" w:after="312" w:afterLines="100" w:line="560" w:lineRule="exact"/>
        <w:ind w:firstLine="562"/>
        <w:jc w:val="center"/>
        <w:rPr>
          <w:rStyle w:val="20"/>
          <w:sz w:val="28"/>
          <w:szCs w:val="28"/>
        </w:rPr>
      </w:pPr>
      <w:r>
        <w:rPr>
          <w:rStyle w:val="20"/>
          <w:rFonts w:hint="eastAsia"/>
          <w:sz w:val="28"/>
          <w:szCs w:val="28"/>
        </w:rPr>
        <w:t>（适用于五年制）</w:t>
      </w:r>
    </w:p>
    <w:p>
      <w:pPr>
        <w:spacing w:before="312" w:beforeLines="100" w:after="312" w:afterLines="100" w:line="560" w:lineRule="exact"/>
        <w:ind w:firstLine="480"/>
        <w:jc w:val="center"/>
        <w:rPr>
          <w:rStyle w:val="20"/>
          <w:b w:val="0"/>
        </w:rPr>
      </w:pPr>
    </w:p>
    <w:p>
      <w:pPr>
        <w:spacing w:before="312" w:beforeLines="100" w:after="312" w:afterLines="100" w:line="560" w:lineRule="exact"/>
        <w:ind w:firstLine="480"/>
        <w:jc w:val="center"/>
        <w:rPr>
          <w:rStyle w:val="20"/>
          <w:b w:val="0"/>
        </w:rPr>
      </w:pPr>
    </w:p>
    <w:p>
      <w:pPr>
        <w:spacing w:before="312" w:beforeLines="100" w:after="312" w:afterLines="100" w:line="560" w:lineRule="exact"/>
        <w:ind w:firstLine="480"/>
        <w:jc w:val="center"/>
        <w:rPr>
          <w:rStyle w:val="20"/>
          <w:b w:val="0"/>
        </w:rPr>
      </w:pPr>
    </w:p>
    <w:p>
      <w:pPr>
        <w:spacing w:before="312" w:beforeLines="100" w:after="312" w:afterLines="100" w:line="560" w:lineRule="exact"/>
        <w:ind w:firstLine="480"/>
        <w:jc w:val="center"/>
        <w:rPr>
          <w:rStyle w:val="20"/>
          <w:b w:val="0"/>
        </w:rPr>
      </w:pPr>
    </w:p>
    <w:p>
      <w:pPr>
        <w:spacing w:before="312" w:beforeLines="100" w:after="312" w:afterLines="100" w:line="560" w:lineRule="exact"/>
        <w:ind w:firstLine="480"/>
        <w:jc w:val="center"/>
        <w:rPr>
          <w:rStyle w:val="20"/>
          <w:b w:val="0"/>
        </w:rPr>
      </w:pPr>
    </w:p>
    <w:p>
      <w:pPr>
        <w:spacing w:before="312" w:beforeLines="100" w:after="312" w:afterLines="100" w:line="560" w:lineRule="exact"/>
        <w:ind w:firstLine="723"/>
        <w:rPr>
          <w:rFonts w:ascii="黑体" w:eastAsia="黑体"/>
          <w:b/>
          <w:sz w:val="28"/>
          <w:szCs w:val="28"/>
        </w:rPr>
      </w:pPr>
      <w:r>
        <w:rPr>
          <w:rFonts w:hint="eastAsia" w:ascii="黑体" w:eastAsia="黑体"/>
          <w:b/>
          <w:sz w:val="36"/>
          <w:szCs w:val="36"/>
        </w:rPr>
        <w:t xml:space="preserve">              </w:t>
      </w:r>
      <w:r>
        <w:rPr>
          <w:rFonts w:hint="eastAsia" w:ascii="黑体" w:eastAsia="黑体"/>
          <w:b/>
          <w:sz w:val="28"/>
          <w:szCs w:val="28"/>
        </w:rPr>
        <w:t>四川省南充师范学校</w:t>
      </w:r>
    </w:p>
    <w:p>
      <w:pPr>
        <w:spacing w:before="312" w:beforeLines="100" w:after="312" w:afterLines="100" w:line="560" w:lineRule="exact"/>
        <w:ind w:firstLine="562"/>
        <w:jc w:val="center"/>
        <w:rPr>
          <w:rFonts w:ascii="黑体" w:eastAsia="黑体"/>
          <w:b/>
          <w:sz w:val="28"/>
          <w:szCs w:val="28"/>
        </w:rPr>
      </w:pPr>
      <w:r>
        <w:rPr>
          <w:rFonts w:hint="eastAsia" w:ascii="黑体" w:eastAsia="黑体"/>
          <w:b/>
          <w:sz w:val="28"/>
          <w:szCs w:val="28"/>
        </w:rPr>
        <w:t>202</w:t>
      </w:r>
      <w:r>
        <w:rPr>
          <w:rFonts w:hint="eastAsia" w:ascii="黑体" w:eastAsia="黑体"/>
          <w:b/>
          <w:sz w:val="28"/>
          <w:szCs w:val="28"/>
          <w:lang w:val="en-US" w:eastAsia="zh-CN"/>
        </w:rPr>
        <w:t>4</w:t>
      </w:r>
      <w:r>
        <w:rPr>
          <w:rFonts w:hint="eastAsia" w:ascii="黑体" w:eastAsia="黑体"/>
          <w:b/>
          <w:sz w:val="28"/>
          <w:szCs w:val="28"/>
        </w:rPr>
        <w:t>年</w:t>
      </w:r>
      <w:r>
        <w:rPr>
          <w:rFonts w:hint="eastAsia" w:ascii="黑体" w:eastAsia="黑体"/>
          <w:b/>
          <w:sz w:val="28"/>
          <w:szCs w:val="28"/>
          <w:lang w:val="en-US" w:eastAsia="zh-CN"/>
        </w:rPr>
        <w:t>3</w:t>
      </w:r>
      <w:r>
        <w:rPr>
          <w:rFonts w:hint="eastAsia" w:ascii="黑体" w:eastAsia="黑体"/>
          <w:b/>
          <w:sz w:val="28"/>
          <w:szCs w:val="28"/>
        </w:rPr>
        <w:t>月</w:t>
      </w:r>
      <w:r>
        <w:rPr>
          <w:rFonts w:hint="eastAsia" w:ascii="黑体" w:eastAsia="黑体"/>
          <w:b/>
          <w:sz w:val="28"/>
          <w:szCs w:val="28"/>
          <w:lang w:val="en-US" w:eastAsia="zh-CN"/>
        </w:rPr>
        <w:t>2</w:t>
      </w:r>
      <w:r>
        <w:rPr>
          <w:rFonts w:hint="eastAsia" w:ascii="黑体" w:eastAsia="黑体"/>
          <w:b/>
          <w:sz w:val="28"/>
          <w:szCs w:val="28"/>
        </w:rPr>
        <w:t>日调整修订</w:t>
      </w:r>
    </w:p>
    <w:p>
      <w:pPr>
        <w:spacing w:before="312" w:beforeLines="100"/>
        <w:ind w:firstLine="643"/>
        <w:jc w:val="center"/>
        <w:rPr>
          <w:b/>
          <w:color w:val="000000" w:themeColor="text1"/>
          <w:sz w:val="32"/>
          <w14:textFill>
            <w14:solidFill>
              <w14:schemeClr w14:val="tx1"/>
            </w14:solidFill>
          </w14:textFill>
        </w:rPr>
      </w:pPr>
    </w:p>
    <w:p>
      <w:pPr>
        <w:spacing w:before="312" w:beforeLines="100"/>
        <w:ind w:firstLine="643"/>
        <w:jc w:val="center"/>
        <w:rPr>
          <w:b/>
          <w:color w:val="000000" w:themeColor="text1"/>
          <w:sz w:val="32"/>
          <w14:textFill>
            <w14:solidFill>
              <w14:schemeClr w14:val="tx1"/>
            </w14:solidFill>
          </w14:textFill>
        </w:rPr>
      </w:pPr>
    </w:p>
    <w:p>
      <w:pPr>
        <w:widowControl/>
        <w:jc w:val="left"/>
        <w:rPr>
          <w:b/>
          <w:color w:val="000000" w:themeColor="text1"/>
          <w:sz w:val="32"/>
          <w14:textFill>
            <w14:solidFill>
              <w14:schemeClr w14:val="tx1"/>
            </w14:solidFill>
          </w14:textFill>
        </w:rPr>
      </w:pPr>
      <w:r>
        <w:rPr>
          <w:b/>
          <w:color w:val="000000" w:themeColor="text1"/>
          <w:sz w:val="32"/>
          <w14:textFill>
            <w14:solidFill>
              <w14:schemeClr w14:val="tx1"/>
            </w14:solidFill>
          </w14:textFill>
        </w:rPr>
        <w:br w:type="page"/>
      </w:r>
    </w:p>
    <w:sdt>
      <w:sdtPr>
        <w:rPr>
          <w:rFonts w:asciiTheme="minorHAnsi" w:hAnsiTheme="minorHAnsi" w:eastAsiaTheme="minorEastAsia" w:cstheme="minorBidi"/>
          <w:b w:val="0"/>
          <w:bCs w:val="0"/>
          <w:color w:val="auto"/>
          <w:kern w:val="2"/>
          <w:sz w:val="21"/>
          <w:szCs w:val="22"/>
          <w:lang w:val="zh-CN"/>
        </w:rPr>
        <w:id w:val="-1061395802"/>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42"/>
            <w:jc w:val="center"/>
          </w:pPr>
          <w:r>
            <w:rPr>
              <w:lang w:val="zh-CN"/>
            </w:rPr>
            <w:t>目录</w:t>
          </w:r>
        </w:p>
        <w:p>
          <w:pPr>
            <w:pStyle w:val="13"/>
            <w:tabs>
              <w:tab w:val="right" w:leader="dot" w:pos="8302"/>
            </w:tabs>
            <w:ind w:firstLine="400"/>
            <w:rPr>
              <w:rFonts w:eastAsiaTheme="minorEastAsia"/>
              <w:b w:val="0"/>
              <w:bCs w:val="0"/>
              <w:caps w:val="0"/>
              <w:sz w:val="21"/>
              <w:szCs w:val="22"/>
            </w:rPr>
          </w:pPr>
          <w:r>
            <w:fldChar w:fldCharType="begin"/>
          </w:r>
          <w:r>
            <w:instrText xml:space="preserve"> TOC \o "1-3" \h \z \u </w:instrText>
          </w:r>
          <w:r>
            <w:fldChar w:fldCharType="separate"/>
          </w:r>
          <w:r>
            <w:fldChar w:fldCharType="begin"/>
          </w:r>
          <w:r>
            <w:instrText xml:space="preserve"> HYPERLINK \l "_Toc80881135" </w:instrText>
          </w:r>
          <w:r>
            <w:fldChar w:fldCharType="separate"/>
          </w:r>
          <w:r>
            <w:rPr>
              <w:rStyle w:val="21"/>
              <w:rFonts w:hint="eastAsia"/>
            </w:rPr>
            <w:t>一、专业名称及代码</w:t>
          </w:r>
          <w:r>
            <w:tab/>
          </w:r>
          <w:r>
            <w:fldChar w:fldCharType="begin"/>
          </w:r>
          <w:r>
            <w:instrText xml:space="preserve"> PAGEREF _Toc80881135 \h </w:instrText>
          </w:r>
          <w:r>
            <w:fldChar w:fldCharType="separate"/>
          </w:r>
          <w:r>
            <w:t>3</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"_Toc80881136" </w:instrText>
          </w:r>
          <w:r>
            <w:fldChar w:fldCharType="separate"/>
          </w:r>
          <w:r>
            <w:rPr>
              <w:rStyle w:val="21"/>
              <w:rFonts w:hint="eastAsia"/>
            </w:rPr>
            <w:t>二、入学要求</w:t>
          </w:r>
          <w:r>
            <w:tab/>
          </w:r>
          <w:r>
            <w:fldChar w:fldCharType="begin"/>
          </w:r>
          <w:r>
            <w:instrText xml:space="preserve"> PAGEREF _Toc80881136 \h </w:instrText>
          </w:r>
          <w:r>
            <w:fldChar w:fldCharType="separate"/>
          </w:r>
          <w:r>
            <w:t>3</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"_Toc80881137" </w:instrText>
          </w:r>
          <w:r>
            <w:fldChar w:fldCharType="separate"/>
          </w:r>
          <w:r>
            <w:rPr>
              <w:rStyle w:val="21"/>
              <w:rFonts w:hint="eastAsia"/>
            </w:rPr>
            <w:t>三、修业年限</w:t>
          </w:r>
          <w:r>
            <w:tab/>
          </w:r>
          <w:r>
            <w:fldChar w:fldCharType="begin"/>
          </w:r>
          <w:r>
            <w:instrText xml:space="preserve"> PAGEREF _Toc80881137 \h </w:instrText>
          </w:r>
          <w:r>
            <w:fldChar w:fldCharType="separate"/>
          </w:r>
          <w:r>
            <w:t>3</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"_Toc80881138" </w:instrText>
          </w:r>
          <w:r>
            <w:fldChar w:fldCharType="separate"/>
          </w:r>
          <w:r>
            <w:rPr>
              <w:rStyle w:val="21"/>
              <w:rFonts w:hint="eastAsia"/>
            </w:rPr>
            <w:t>四、职业面向</w:t>
          </w:r>
          <w:r>
            <w:tab/>
          </w:r>
          <w:r>
            <w:fldChar w:fldCharType="begin"/>
          </w:r>
          <w:r>
            <w:instrText xml:space="preserve"> PAGEREF _Toc80881138 \h </w:instrText>
          </w:r>
          <w:r>
            <w:fldChar w:fldCharType="separate"/>
          </w:r>
          <w:r>
            <w:t>3</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"_Toc80881139" </w:instrText>
          </w:r>
          <w:r>
            <w:fldChar w:fldCharType="separate"/>
          </w:r>
          <w:r>
            <w:rPr>
              <w:rStyle w:val="21"/>
              <w:rFonts w:hint="eastAsia" w:ascii="黑体" w:hAnsi="黑体" w:eastAsia="黑体"/>
              <w:b/>
            </w:rPr>
            <w:t>（一）主要职业面向</w:t>
          </w:r>
          <w:r>
            <w:tab/>
          </w:r>
          <w:r>
            <w:fldChar w:fldCharType="begin"/>
          </w:r>
          <w:r>
            <w:instrText xml:space="preserve"> PAGEREF _Toc80881139 \h </w:instrText>
          </w:r>
          <w:r>
            <w:fldChar w:fldCharType="separate"/>
          </w:r>
          <w:r>
            <w:t>3</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"_Toc80881140" </w:instrText>
          </w:r>
          <w:r>
            <w:fldChar w:fldCharType="separate"/>
          </w:r>
          <w:r>
            <w:rPr>
              <w:rStyle w:val="21"/>
              <w:rFonts w:hint="eastAsia" w:ascii="黑体" w:hAnsi="黑体" w:eastAsia="黑体"/>
              <w:b/>
            </w:rPr>
            <w:t>（二）连续专业</w:t>
          </w:r>
          <w:r>
            <w:tab/>
          </w:r>
          <w:r>
            <w:fldChar w:fldCharType="begin"/>
          </w:r>
          <w:r>
            <w:instrText xml:space="preserve"> PAGEREF _Toc80881140 \h </w:instrText>
          </w:r>
          <w:r>
            <w:fldChar w:fldCharType="separate"/>
          </w:r>
          <w:r>
            <w:t>3</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"_Toc80881141" </w:instrText>
          </w:r>
          <w:r>
            <w:fldChar w:fldCharType="separate"/>
          </w:r>
          <w:r>
            <w:rPr>
              <w:rStyle w:val="21"/>
              <w:rFonts w:hint="eastAsia"/>
            </w:rPr>
            <w:t>五、培养目标与培养规格</w:t>
          </w:r>
          <w:r>
            <w:tab/>
          </w:r>
          <w:r>
            <w:fldChar w:fldCharType="begin"/>
          </w:r>
          <w:r>
            <w:instrText xml:space="preserve"> PAGEREF _Toc80881141 \h </w:instrText>
          </w:r>
          <w:r>
            <w:fldChar w:fldCharType="separate"/>
          </w:r>
          <w:r>
            <w:t>3</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"_Toc80881142" </w:instrText>
          </w:r>
          <w:r>
            <w:fldChar w:fldCharType="separate"/>
          </w:r>
          <w:r>
            <w:rPr>
              <w:rStyle w:val="21"/>
              <w:rFonts w:hint="eastAsia" w:ascii="黑体" w:hAnsi="黑体" w:eastAsia="黑体"/>
              <w:b/>
            </w:rPr>
            <w:t>（一）培养目标</w:t>
          </w:r>
          <w:r>
            <w:tab/>
          </w:r>
          <w:r>
            <w:fldChar w:fldCharType="begin"/>
          </w:r>
          <w:r>
            <w:instrText xml:space="preserve"> PAGEREF _Toc80881142 \h </w:instrText>
          </w:r>
          <w:r>
            <w:fldChar w:fldCharType="separate"/>
          </w:r>
          <w:r>
            <w:t>3</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"_Toc80881143" </w:instrText>
          </w:r>
          <w:r>
            <w:fldChar w:fldCharType="separate"/>
          </w:r>
          <w:r>
            <w:rPr>
              <w:rStyle w:val="21"/>
              <w:rFonts w:hint="eastAsia" w:ascii="黑体" w:hAnsi="黑体" w:eastAsia="黑体"/>
              <w:b/>
            </w:rPr>
            <w:t>（二）培养规格</w:t>
          </w:r>
          <w:r>
            <w:tab/>
          </w:r>
          <w:r>
            <w:fldChar w:fldCharType="begin"/>
          </w:r>
          <w:r>
            <w:instrText xml:space="preserve"> PAGEREF _Toc80881143 \h </w:instrText>
          </w:r>
          <w:r>
            <w:fldChar w:fldCharType="separate"/>
          </w:r>
          <w:r>
            <w:t>4</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"_Toc80881144" </w:instrText>
          </w:r>
          <w:r>
            <w:fldChar w:fldCharType="separate"/>
          </w:r>
          <w:r>
            <w:rPr>
              <w:rStyle w:val="21"/>
              <w:rFonts w:hint="eastAsia"/>
            </w:rPr>
            <w:t>六、课程设置及要求</w:t>
          </w:r>
          <w:r>
            <w:tab/>
          </w:r>
          <w:r>
            <w:fldChar w:fldCharType="begin"/>
          </w:r>
          <w:r>
            <w:instrText xml:space="preserve"> PAGEREF _Toc80881144 \h </w:instrText>
          </w:r>
          <w:r>
            <w:fldChar w:fldCharType="separate"/>
          </w:r>
          <w:r>
            <w:t>5</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"_Toc80881145" </w:instrText>
          </w:r>
          <w:r>
            <w:fldChar w:fldCharType="separate"/>
          </w:r>
          <w:r>
            <w:rPr>
              <w:rStyle w:val="21"/>
              <w:rFonts w:hint="eastAsia"/>
            </w:rPr>
            <w:t>（一）公共基础课程</w:t>
          </w:r>
          <w:r>
            <w:tab/>
          </w:r>
          <w:r>
            <w:fldChar w:fldCharType="begin"/>
          </w:r>
          <w:r>
            <w:instrText xml:space="preserve"> PAGEREF _Toc80881145 \h </w:instrText>
          </w:r>
          <w:r>
            <w:fldChar w:fldCharType="separate"/>
          </w:r>
          <w:r>
            <w:t>5</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"_Toc80881146" </w:instrText>
          </w:r>
          <w:r>
            <w:fldChar w:fldCharType="separate"/>
          </w:r>
          <w:r>
            <w:rPr>
              <w:rStyle w:val="21"/>
              <w:rFonts w:hint="eastAsia"/>
            </w:rPr>
            <w:t>（二）专业（技能）课</w:t>
          </w:r>
          <w:r>
            <w:tab/>
          </w:r>
          <w:r>
            <w:fldChar w:fldCharType="begin"/>
          </w:r>
          <w:r>
            <w:instrText xml:space="preserve"> PAGEREF _Toc80881146 \h </w:instrText>
          </w:r>
          <w:r>
            <w:fldChar w:fldCharType="separate"/>
          </w:r>
          <w:r>
            <w:t>10</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"_Toc80881147" </w:instrText>
          </w:r>
          <w:r>
            <w:fldChar w:fldCharType="separate"/>
          </w:r>
          <w:r>
            <w:rPr>
              <w:rStyle w:val="21"/>
              <w:rFonts w:hint="eastAsia"/>
            </w:rPr>
            <w:t>七、教学进程安排</w:t>
          </w:r>
          <w:r>
            <w:tab/>
          </w:r>
          <w:r>
            <w:fldChar w:fldCharType="begin"/>
          </w:r>
          <w:r>
            <w:instrText xml:space="preserve"> PAGEREF _Toc80881147 \h </w:instrText>
          </w:r>
          <w:r>
            <w:fldChar w:fldCharType="separate"/>
          </w:r>
          <w:r>
            <w:t>13</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"_Toc80881148" </w:instrText>
          </w:r>
          <w:r>
            <w:fldChar w:fldCharType="separate"/>
          </w:r>
          <w:r>
            <w:rPr>
              <w:rStyle w:val="21"/>
              <w:rFonts w:hint="eastAsia"/>
            </w:rPr>
            <w:t>八、实施保障</w:t>
          </w:r>
          <w:r>
            <w:tab/>
          </w:r>
          <w:r>
            <w:fldChar w:fldCharType="begin"/>
          </w:r>
          <w:r>
            <w:instrText xml:space="preserve"> PAGEREF _Toc80881148 \h </w:instrText>
          </w:r>
          <w:r>
            <w:fldChar w:fldCharType="separate"/>
          </w:r>
          <w:r>
            <w:t>14</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"_Toc80881149" </w:instrText>
          </w:r>
          <w:r>
            <w:fldChar w:fldCharType="separate"/>
          </w:r>
          <w:r>
            <w:rPr>
              <w:rStyle w:val="21"/>
              <w:rFonts w:hint="eastAsia" w:ascii="黑体" w:hAnsi="黑体" w:eastAsia="黑体"/>
              <w:b/>
            </w:rPr>
            <w:t>（一）师资队伍</w:t>
          </w:r>
          <w:r>
            <w:tab/>
          </w:r>
          <w:r>
            <w:fldChar w:fldCharType="begin"/>
          </w:r>
          <w:r>
            <w:instrText xml:space="preserve"> PAGEREF _Toc80881149 \h </w:instrText>
          </w:r>
          <w:r>
            <w:fldChar w:fldCharType="separate"/>
          </w:r>
          <w:r>
            <w:t>14</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"_Toc80881150" </w:instrText>
          </w:r>
          <w:r>
            <w:fldChar w:fldCharType="separate"/>
          </w:r>
          <w:r>
            <w:rPr>
              <w:rStyle w:val="21"/>
              <w:rFonts w:hint="eastAsia" w:ascii="黑体" w:hAnsi="黑体" w:eastAsia="黑体"/>
              <w:b/>
            </w:rPr>
            <w:t>（二）教学设施</w:t>
          </w:r>
          <w:r>
            <w:tab/>
          </w:r>
          <w:r>
            <w:fldChar w:fldCharType="begin"/>
          </w:r>
          <w:r>
            <w:instrText xml:space="preserve"> PAGEREF _Toc80881150 \h </w:instrText>
          </w:r>
          <w:r>
            <w:fldChar w:fldCharType="separate"/>
          </w:r>
          <w:r>
            <w:t>15</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"_Toc80881151" </w:instrText>
          </w:r>
          <w:r>
            <w:fldChar w:fldCharType="separate"/>
          </w:r>
          <w:r>
            <w:rPr>
              <w:rStyle w:val="21"/>
              <w:rFonts w:hint="eastAsia" w:ascii="黑体" w:hAnsi="黑体" w:eastAsia="黑体"/>
              <w:b/>
            </w:rPr>
            <w:t>（三）教学资源</w:t>
          </w:r>
          <w:r>
            <w:tab/>
          </w:r>
          <w:r>
            <w:fldChar w:fldCharType="begin"/>
          </w:r>
          <w:r>
            <w:instrText xml:space="preserve"> PAGEREF _Toc80881151 \h </w:instrText>
          </w:r>
          <w:r>
            <w:fldChar w:fldCharType="separate"/>
          </w:r>
          <w:r>
            <w:t>17</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"_Toc80881152" </w:instrText>
          </w:r>
          <w:r>
            <w:fldChar w:fldCharType="separate"/>
          </w:r>
          <w:r>
            <w:rPr>
              <w:rStyle w:val="21"/>
              <w:rFonts w:hint="eastAsia" w:ascii="黑体" w:hAnsi="黑体" w:eastAsia="黑体"/>
              <w:b/>
            </w:rPr>
            <w:t>（四）教学方法</w:t>
          </w:r>
          <w:r>
            <w:tab/>
          </w:r>
          <w:r>
            <w:fldChar w:fldCharType="begin"/>
          </w:r>
          <w:r>
            <w:instrText xml:space="preserve"> PAGEREF _Toc80881152 \h </w:instrText>
          </w:r>
          <w:r>
            <w:fldChar w:fldCharType="separate"/>
          </w:r>
          <w:r>
            <w:t>17</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"_Toc80881153" </w:instrText>
          </w:r>
          <w:r>
            <w:fldChar w:fldCharType="separate"/>
          </w:r>
          <w:r>
            <w:rPr>
              <w:rStyle w:val="21"/>
              <w:rFonts w:hint="eastAsia" w:ascii="黑体" w:hAnsi="黑体" w:eastAsia="黑体"/>
              <w:b/>
            </w:rPr>
            <w:t>（五）学习评价</w:t>
          </w:r>
          <w:r>
            <w:tab/>
          </w:r>
          <w:r>
            <w:fldChar w:fldCharType="begin"/>
          </w:r>
          <w:r>
            <w:instrText xml:space="preserve"> PAGEREF _Toc80881153 \h </w:instrText>
          </w:r>
          <w:r>
            <w:fldChar w:fldCharType="separate"/>
          </w:r>
          <w:r>
            <w:t>18</w:t>
          </w:r>
          <w:r>
            <w:fldChar w:fldCharType="end"/>
          </w:r>
          <w:r>
            <w:fldChar w:fldCharType="end"/>
          </w:r>
        </w:p>
        <w:p>
          <w:pPr>
            <w:pStyle w:val="14"/>
            <w:tabs>
              <w:tab w:val="right" w:leader="dot" w:pos="8302"/>
            </w:tabs>
            <w:ind w:firstLine="400"/>
            <w:rPr>
              <w:rFonts w:eastAsiaTheme="minorEastAsia"/>
              <w:smallCaps w:val="0"/>
              <w:sz w:val="21"/>
              <w:szCs w:val="22"/>
            </w:rPr>
          </w:pPr>
          <w:r>
            <w:fldChar w:fldCharType="begin"/>
          </w:r>
          <w:r>
            <w:instrText xml:space="preserve"> HYPERLINK \l "_Toc80881154" </w:instrText>
          </w:r>
          <w:r>
            <w:fldChar w:fldCharType="separate"/>
          </w:r>
          <w:r>
            <w:rPr>
              <w:rStyle w:val="21"/>
              <w:rFonts w:hint="eastAsia" w:ascii="黑体" w:hAnsi="黑体" w:eastAsia="黑体"/>
              <w:b/>
            </w:rPr>
            <w:t>（六）质量管理</w:t>
          </w:r>
          <w:r>
            <w:tab/>
          </w:r>
          <w:r>
            <w:fldChar w:fldCharType="begin"/>
          </w:r>
          <w:r>
            <w:instrText xml:space="preserve"> PAGEREF _Toc80881154 \h </w:instrText>
          </w:r>
          <w:r>
            <w:fldChar w:fldCharType="separate"/>
          </w:r>
          <w:r>
            <w:t>18</w:t>
          </w:r>
          <w:r>
            <w:fldChar w:fldCharType="end"/>
          </w:r>
          <w:r>
            <w:fldChar w:fldCharType="end"/>
          </w:r>
        </w:p>
        <w:p>
          <w:pPr>
            <w:pStyle w:val="13"/>
            <w:tabs>
              <w:tab w:val="right" w:leader="dot" w:pos="8302"/>
            </w:tabs>
            <w:ind w:firstLine="400"/>
            <w:rPr>
              <w:rFonts w:eastAsiaTheme="minorEastAsia"/>
              <w:b w:val="0"/>
              <w:bCs w:val="0"/>
              <w:caps w:val="0"/>
              <w:sz w:val="21"/>
              <w:szCs w:val="22"/>
            </w:rPr>
          </w:pPr>
          <w:r>
            <w:fldChar w:fldCharType="begin"/>
          </w:r>
          <w:r>
            <w:instrText xml:space="preserve"> HYPERLINK \l "_Toc80881155" </w:instrText>
          </w:r>
          <w:r>
            <w:fldChar w:fldCharType="separate"/>
          </w:r>
          <w:r>
            <w:rPr>
              <w:rStyle w:val="21"/>
              <w:rFonts w:hint="eastAsia"/>
            </w:rPr>
            <w:t>九、毕业要求</w:t>
          </w:r>
          <w:r>
            <w:tab/>
          </w:r>
          <w:r>
            <w:fldChar w:fldCharType="begin"/>
          </w:r>
          <w:r>
            <w:instrText xml:space="preserve"> PAGEREF _Toc80881155 \h </w:instrText>
          </w:r>
          <w:r>
            <w:fldChar w:fldCharType="separate"/>
          </w:r>
          <w:r>
            <w:t>19</w:t>
          </w:r>
          <w:r>
            <w:fldChar w:fldCharType="end"/>
          </w:r>
          <w:r>
            <w:fldChar w:fldCharType="end"/>
          </w:r>
        </w:p>
        <w:p>
          <w:r>
            <w:rPr>
              <w:b/>
              <w:bCs/>
              <w:lang w:val="zh-CN"/>
            </w:rPr>
            <w:fldChar w:fldCharType="end"/>
          </w:r>
        </w:p>
      </w:sdtContent>
    </w:sdt>
    <w:p>
      <w:pPr>
        <w:spacing w:before="312" w:beforeLines="100"/>
        <w:ind w:firstLine="643"/>
        <w:jc w:val="center"/>
        <w:rPr>
          <w:b/>
          <w:color w:val="000000" w:themeColor="text1"/>
          <w:sz w:val="32"/>
          <w14:textFill>
            <w14:solidFill>
              <w14:schemeClr w14:val="tx1"/>
            </w14:solidFill>
          </w14:textFill>
        </w:rPr>
      </w:pPr>
    </w:p>
    <w:p>
      <w:pPr>
        <w:spacing w:before="312" w:beforeLines="100"/>
        <w:ind w:firstLine="643"/>
        <w:jc w:val="center"/>
        <w:rPr>
          <w:b/>
          <w:color w:val="000000" w:themeColor="text1"/>
          <w:sz w:val="32"/>
          <w14:textFill>
            <w14:solidFill>
              <w14:schemeClr w14:val="tx1"/>
            </w14:solidFill>
          </w14:textFill>
        </w:rPr>
      </w:pPr>
    </w:p>
    <w:p>
      <w:pPr>
        <w:spacing w:before="312" w:beforeLines="100"/>
        <w:ind w:firstLine="643"/>
        <w:jc w:val="center"/>
        <w:rPr>
          <w:b/>
          <w:color w:val="000000" w:themeColor="text1"/>
          <w:sz w:val="32"/>
          <w14:textFill>
            <w14:solidFill>
              <w14:schemeClr w14:val="tx1"/>
            </w14:solidFill>
          </w14:textFill>
        </w:rPr>
      </w:pPr>
    </w:p>
    <w:p>
      <w:pPr>
        <w:spacing w:before="312" w:beforeLines="100"/>
        <w:ind w:firstLine="643"/>
        <w:jc w:val="center"/>
        <w:rPr>
          <w:b/>
          <w:color w:val="000000" w:themeColor="text1"/>
          <w:sz w:val="32"/>
          <w14:textFill>
            <w14:solidFill>
              <w14:schemeClr w14:val="tx1"/>
            </w14:solidFill>
          </w14:textFill>
        </w:rPr>
      </w:pPr>
    </w:p>
    <w:p>
      <w:pPr>
        <w:pStyle w:val="2"/>
        <w:spacing w:before="156"/>
      </w:pPr>
      <w:bookmarkStart w:id="0" w:name="_Toc433961902"/>
      <w:bookmarkStart w:id="1" w:name="_Toc75463278"/>
      <w:bookmarkStart w:id="2" w:name="_Toc80881135"/>
      <w:bookmarkStart w:id="3" w:name="_Toc16356562"/>
      <w:r>
        <w:rPr>
          <w:rFonts w:hint="eastAsia"/>
        </w:rPr>
        <w:t>一、专业名称</w:t>
      </w:r>
      <w:bookmarkEnd w:id="0"/>
      <w:r>
        <w:rPr>
          <w:rFonts w:hint="eastAsia"/>
        </w:rPr>
        <w:t>及代码</w:t>
      </w:r>
      <w:bookmarkEnd w:id="1"/>
      <w:bookmarkEnd w:id="2"/>
      <w:bookmarkEnd w:id="3"/>
    </w:p>
    <w:p>
      <w:pPr>
        <w:spacing w:before="156"/>
        <w:ind w:firstLine="480"/>
        <w:rPr>
          <w:rFonts w:ascii="宋体" w:hAnsi="宋体" w:eastAsia="宋体"/>
          <w:color w:val="FF0000"/>
          <w:sz w:val="24"/>
          <w:szCs w:val="24"/>
        </w:rPr>
      </w:pPr>
      <w:r>
        <w:rPr>
          <w:rFonts w:hint="eastAsia" w:ascii="宋体" w:hAnsi="宋体" w:eastAsia="宋体"/>
          <w:color w:val="000000" w:themeColor="text1"/>
          <w:sz w:val="24"/>
          <w:szCs w:val="24"/>
          <w14:textFill>
            <w14:solidFill>
              <w14:schemeClr w14:val="tx1"/>
            </w14:solidFill>
          </w14:textFill>
        </w:rPr>
        <w:t>专业名称：计算机应用</w:t>
      </w:r>
    </w:p>
    <w:p>
      <w:pPr>
        <w:spacing w:before="156"/>
        <w:ind w:firstLine="48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专业代码：710201</w:t>
      </w:r>
    </w:p>
    <w:p>
      <w:pPr>
        <w:pStyle w:val="2"/>
        <w:spacing w:before="156"/>
      </w:pPr>
      <w:bookmarkStart w:id="4" w:name="_Toc433961903"/>
      <w:bookmarkStart w:id="5" w:name="_Toc16356563"/>
      <w:bookmarkStart w:id="6" w:name="_Toc75463279"/>
      <w:bookmarkStart w:id="7" w:name="_Toc80881136"/>
      <w:r>
        <w:rPr>
          <w:rFonts w:hint="eastAsia"/>
        </w:rPr>
        <w:t>二、</w:t>
      </w:r>
      <w:bookmarkEnd w:id="4"/>
      <w:r>
        <w:rPr>
          <w:rFonts w:hint="eastAsia"/>
        </w:rPr>
        <w:t>入学要求</w:t>
      </w:r>
      <w:bookmarkEnd w:id="5"/>
      <w:bookmarkEnd w:id="6"/>
      <w:bookmarkEnd w:id="7"/>
    </w:p>
    <w:p>
      <w:pPr>
        <w:spacing w:before="156"/>
        <w:ind w:firstLine="48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初中毕业生或具同等学力者。</w:t>
      </w:r>
    </w:p>
    <w:p>
      <w:pPr>
        <w:pStyle w:val="2"/>
        <w:spacing w:before="156"/>
      </w:pPr>
      <w:bookmarkStart w:id="8" w:name="_Toc433961904"/>
      <w:bookmarkStart w:id="9" w:name="_Toc75463280"/>
      <w:bookmarkStart w:id="10" w:name="_Toc80881137"/>
      <w:bookmarkStart w:id="11" w:name="_Toc16356564"/>
      <w:r>
        <w:rPr>
          <w:rFonts w:hint="eastAsia"/>
        </w:rPr>
        <w:t>三、</w:t>
      </w:r>
      <w:bookmarkEnd w:id="8"/>
      <w:r>
        <w:rPr>
          <w:rFonts w:hint="eastAsia"/>
        </w:rPr>
        <w:t>修业年限</w:t>
      </w:r>
      <w:bookmarkEnd w:id="9"/>
      <w:bookmarkEnd w:id="10"/>
      <w:bookmarkEnd w:id="11"/>
    </w:p>
    <w:p>
      <w:pPr>
        <w:spacing w:before="156"/>
        <w:ind w:firstLine="48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3年。</w:t>
      </w:r>
    </w:p>
    <w:p>
      <w:pPr>
        <w:pStyle w:val="2"/>
        <w:spacing w:before="156"/>
      </w:pPr>
      <w:bookmarkStart w:id="12" w:name="_Toc80881138"/>
      <w:bookmarkStart w:id="13" w:name="_Toc75463281"/>
      <w:bookmarkStart w:id="14" w:name="_Toc16356565"/>
      <w:bookmarkStart w:id="15" w:name="_Toc433961905"/>
      <w:r>
        <w:rPr>
          <w:rFonts w:hint="eastAsia"/>
        </w:rPr>
        <w:t>四、职业面向</w:t>
      </w:r>
      <w:bookmarkEnd w:id="12"/>
      <w:bookmarkEnd w:id="13"/>
      <w:bookmarkEnd w:id="14"/>
    </w:p>
    <w:p>
      <w:pPr>
        <w:spacing w:after="156" w:afterLines="50" w:line="360" w:lineRule="auto"/>
        <w:outlineLvl w:val="1"/>
        <w:rPr>
          <w:rFonts w:ascii="黑体" w:hAnsi="黑体" w:eastAsia="黑体"/>
          <w:b/>
          <w:sz w:val="30"/>
          <w:szCs w:val="30"/>
        </w:rPr>
      </w:pPr>
      <w:bookmarkStart w:id="16" w:name="_Toc80881139"/>
      <w:r>
        <w:rPr>
          <w:rFonts w:hint="eastAsia" w:ascii="黑体" w:hAnsi="黑体" w:eastAsia="黑体"/>
          <w:b/>
          <w:sz w:val="30"/>
          <w:szCs w:val="30"/>
        </w:rPr>
        <w:t>（一）主要职业面向</w:t>
      </w:r>
      <w:bookmarkEnd w:id="16"/>
    </w:p>
    <w:p>
      <w:pPr>
        <w:spacing w:before="156"/>
        <w:jc w:val="center"/>
        <w:rPr>
          <w:rStyle w:val="20"/>
        </w:rPr>
      </w:pPr>
      <w:r>
        <w:rPr>
          <w:rStyle w:val="20"/>
          <w:rFonts w:hint="eastAsia"/>
        </w:rPr>
        <w:t>表1：数字媒体专业职业面向分析表</w:t>
      </w:r>
    </w:p>
    <w:tbl>
      <w:tblPr>
        <w:tblStyle w:val="33"/>
        <w:tblW w:w="5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312"/>
        <w:gridCol w:w="1312"/>
        <w:gridCol w:w="1749"/>
        <w:gridCol w:w="2024"/>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所属专业大类（代码）</w:t>
            </w:r>
          </w:p>
        </w:tc>
        <w:tc>
          <w:tcPr>
            <w:tcW w:w="653"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所属专业类（代码）</w:t>
            </w:r>
          </w:p>
        </w:tc>
        <w:tc>
          <w:tcPr>
            <w:tcW w:w="653"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对应行业</w:t>
            </w:r>
          </w:p>
        </w:tc>
        <w:tc>
          <w:tcPr>
            <w:tcW w:w="870"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主要职业类别</w:t>
            </w:r>
          </w:p>
          <w:p>
            <w:pPr>
              <w:snapToGrid w:val="0"/>
              <w:spacing w:before="156"/>
              <w:ind w:firstLine="480"/>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（代码）</w:t>
            </w:r>
          </w:p>
        </w:tc>
        <w:tc>
          <w:tcPr>
            <w:tcW w:w="1007"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主要岗位类别</w:t>
            </w:r>
          </w:p>
        </w:tc>
        <w:tc>
          <w:tcPr>
            <w:tcW w:w="1165"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49"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电子信息大类</w:t>
            </w:r>
          </w:p>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（71</w:t>
            </w:r>
            <w:r>
              <w:rPr>
                <w:rFonts w:ascii="Times New Roman" w:hAnsi="Times New Roman" w:eastAsia="宋体" w:cs="Times New Roman"/>
                <w:kern w:val="0"/>
                <w:sz w:val="20"/>
                <w:szCs w:val="21"/>
              </w:rPr>
              <w:t>）</w:t>
            </w:r>
          </w:p>
        </w:tc>
        <w:tc>
          <w:tcPr>
            <w:tcW w:w="653" w:type="pct"/>
            <w:vAlign w:val="center"/>
          </w:tcPr>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计算机类</w:t>
            </w:r>
          </w:p>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（7102</w:t>
            </w:r>
            <w:r>
              <w:rPr>
                <w:rFonts w:ascii="Times New Roman" w:hAnsi="Times New Roman" w:eastAsia="宋体" w:cs="Times New Roman"/>
                <w:kern w:val="0"/>
                <w:sz w:val="21"/>
                <w:szCs w:val="21"/>
              </w:rPr>
              <w:t>）</w:t>
            </w:r>
          </w:p>
        </w:tc>
        <w:tc>
          <w:tcPr>
            <w:tcW w:w="653" w:type="pct"/>
            <w:vAlign w:val="center"/>
          </w:tcPr>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互联网及相</w:t>
            </w:r>
            <w:r>
              <w:rPr>
                <w:rFonts w:ascii="Times New Roman" w:hAnsi="Times New Roman" w:eastAsia="宋体" w:cs="Times New Roman"/>
                <w:kern w:val="0"/>
                <w:sz w:val="21"/>
                <w:szCs w:val="21"/>
              </w:rPr>
              <w:t xml:space="preserve"> 关服务（64） </w:t>
            </w:r>
          </w:p>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软件和信息</w:t>
            </w:r>
            <w:r>
              <w:rPr>
                <w:rFonts w:ascii="Times New Roman" w:hAnsi="Times New Roman" w:eastAsia="宋体" w:cs="Times New Roman"/>
                <w:kern w:val="0"/>
                <w:sz w:val="21"/>
                <w:szCs w:val="21"/>
              </w:rPr>
              <w:t xml:space="preserve"> 服务业（65）</w:t>
            </w:r>
          </w:p>
        </w:tc>
        <w:tc>
          <w:tcPr>
            <w:tcW w:w="870"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计算机软件工程技术人员</w:t>
            </w:r>
            <w:r>
              <w:rPr>
                <w:rFonts w:ascii="Times New Roman" w:hAnsi="Times New Roman" w:eastAsia="宋体" w:cs="Times New Roman"/>
                <w:kern w:val="0"/>
                <w:sz w:val="20"/>
                <w:szCs w:val="21"/>
              </w:rPr>
              <w:t xml:space="preserve"> （2-02-10-03 ）</w:t>
            </w:r>
          </w:p>
        </w:tc>
        <w:tc>
          <w:tcPr>
            <w:tcW w:w="1007" w:type="pct"/>
            <w:vAlign w:val="center"/>
          </w:tcPr>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爬虫工程师</w:t>
            </w:r>
          </w:p>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数据分析工程师</w:t>
            </w:r>
          </w:p>
          <w:p>
            <w:pPr>
              <w:snapToGrid w:val="0"/>
              <w:spacing w:before="156"/>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Python开发工程师</w:t>
            </w:r>
          </w:p>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计算机视觉应用开发工程师</w:t>
            </w:r>
          </w:p>
          <w:p>
            <w:pPr>
              <w:snapToGrid w:val="0"/>
              <w:spacing w:before="156"/>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人工智能算法测试员（视觉方向）</w:t>
            </w:r>
          </w:p>
          <w:p>
            <w:pPr>
              <w:snapToGrid w:val="0"/>
              <w:spacing w:before="156"/>
              <w:jc w:val="center"/>
              <w:rPr>
                <w:rFonts w:ascii="Times New Roman" w:hAnsi="Times New Roman" w:eastAsia="宋体" w:cs="Times New Roman"/>
                <w:kern w:val="0"/>
                <w:sz w:val="21"/>
                <w:szCs w:val="21"/>
                <w:highlight w:val="yellow"/>
              </w:rPr>
            </w:pPr>
            <w:r>
              <w:rPr>
                <w:rFonts w:hint="eastAsia" w:ascii="Times New Roman" w:hAnsi="Times New Roman" w:eastAsia="宋体" w:cs="Times New Roman"/>
                <w:kern w:val="0"/>
                <w:sz w:val="21"/>
                <w:szCs w:val="21"/>
              </w:rPr>
              <w:t>人工智能运维工程师</w:t>
            </w:r>
          </w:p>
        </w:tc>
        <w:tc>
          <w:tcPr>
            <w:tcW w:w="1165" w:type="pct"/>
            <w:vAlign w:val="center"/>
          </w:tcPr>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数据分析师</w:t>
            </w:r>
          </w:p>
          <w:p>
            <w:pPr>
              <w:snapToGrid w:val="0"/>
              <w:spacing w:before="156"/>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计算机程序设计员</w:t>
            </w:r>
          </w:p>
          <w:p>
            <w:pPr>
              <w:snapToGrid w:val="0"/>
              <w:spacing w:before="156"/>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1+X证书：计算机视觉应用开发</w:t>
            </w:r>
          </w:p>
          <w:p>
            <w:pPr>
              <w:snapToGrid w:val="0"/>
              <w:spacing w:before="156"/>
              <w:jc w:val="center"/>
              <w:rPr>
                <w:rFonts w:ascii="Times New Roman" w:hAnsi="Times New Roman" w:eastAsia="宋体" w:cs="Times New Roman"/>
                <w:kern w:val="0"/>
                <w:sz w:val="20"/>
                <w:szCs w:val="21"/>
                <w:highlight w:val="yellow"/>
              </w:rPr>
            </w:pPr>
            <w:r>
              <w:rPr>
                <w:rFonts w:hint="eastAsia" w:ascii="Times New Roman" w:hAnsi="Times New Roman" w:eastAsia="宋体" w:cs="Times New Roman"/>
                <w:kern w:val="0"/>
                <w:sz w:val="20"/>
                <w:szCs w:val="21"/>
              </w:rPr>
              <w:t>全国计算机技术与计算机应用专业技术资格认证考试</w:t>
            </w:r>
          </w:p>
        </w:tc>
      </w:tr>
      <w:bookmarkEnd w:id="15"/>
    </w:tbl>
    <w:p>
      <w:pPr>
        <w:spacing w:after="156" w:afterLines="50" w:line="360" w:lineRule="auto"/>
        <w:outlineLvl w:val="1"/>
        <w:rPr>
          <w:rFonts w:ascii="黑体" w:hAnsi="黑体" w:eastAsia="黑体"/>
          <w:b/>
          <w:sz w:val="30"/>
          <w:szCs w:val="30"/>
        </w:rPr>
      </w:pPr>
      <w:bookmarkStart w:id="17" w:name="_Toc80881140"/>
      <w:bookmarkStart w:id="18" w:name="_Toc75463282"/>
      <w:bookmarkStart w:id="19" w:name="_Toc433961906"/>
      <w:bookmarkStart w:id="20" w:name="_Toc16356566"/>
      <w:r>
        <w:rPr>
          <w:rFonts w:hint="eastAsia" w:ascii="黑体" w:hAnsi="黑体" w:eastAsia="黑体"/>
          <w:b/>
          <w:sz w:val="30"/>
          <w:szCs w:val="30"/>
        </w:rPr>
        <w:t>（二）连续专业</w:t>
      </w:r>
      <w:bookmarkEnd w:id="17"/>
      <w:bookmarkEnd w:id="18"/>
    </w:p>
    <w:p>
      <w:pPr>
        <w:spacing w:before="156"/>
        <w:ind w:firstLine="480"/>
        <w:rPr>
          <w:rFonts w:ascii="宋体" w:hAnsi="宋体" w:eastAsia="宋体"/>
          <w:color w:val="000000" w:themeColor="text1"/>
          <w:sz w:val="24"/>
          <w:szCs w:val="24"/>
          <w14:textFill>
            <w14:solidFill>
              <w14:schemeClr w14:val="tx1"/>
            </w14:solidFill>
          </w14:textFill>
        </w:rPr>
      </w:pPr>
      <w:bookmarkStart w:id="21" w:name="_Toc75463283"/>
      <w:r>
        <w:rPr>
          <w:rFonts w:hint="eastAsia" w:ascii="宋体" w:hAnsi="宋体" w:eastAsia="宋体"/>
          <w:color w:val="000000" w:themeColor="text1"/>
          <w:sz w:val="24"/>
          <w:szCs w:val="24"/>
          <w14:textFill>
            <w14:solidFill>
              <w14:schemeClr w14:val="tx1"/>
            </w14:solidFill>
          </w14:textFill>
        </w:rPr>
        <w:t>高职：计算机应用</w:t>
      </w:r>
      <w:bookmarkEnd w:id="21"/>
      <w:r>
        <w:rPr>
          <w:rFonts w:hint="eastAsia" w:ascii="宋体" w:hAnsi="宋体" w:eastAsia="宋体"/>
          <w:color w:val="000000" w:themeColor="text1"/>
          <w:sz w:val="24"/>
          <w:szCs w:val="24"/>
          <w14:textFill>
            <w14:solidFill>
              <w14:schemeClr w14:val="tx1"/>
            </w14:solidFill>
          </w14:textFill>
        </w:rPr>
        <w:t>、计算机网络技术</w:t>
      </w:r>
    </w:p>
    <w:p>
      <w:pPr>
        <w:spacing w:before="156"/>
        <w:ind w:firstLine="480"/>
        <w:rPr>
          <w:rFonts w:ascii="宋体" w:hAnsi="宋体" w:eastAsia="宋体"/>
          <w:color w:val="000000" w:themeColor="text1"/>
          <w:sz w:val="24"/>
          <w:szCs w:val="24"/>
          <w14:textFill>
            <w14:solidFill>
              <w14:schemeClr w14:val="tx1"/>
            </w14:solidFill>
          </w14:textFill>
        </w:rPr>
      </w:pPr>
      <w:bookmarkStart w:id="22" w:name="_Toc75463284"/>
      <w:r>
        <w:rPr>
          <w:rFonts w:hint="eastAsia" w:ascii="宋体" w:hAnsi="宋体" w:eastAsia="宋体"/>
          <w:color w:val="000000" w:themeColor="text1"/>
          <w:sz w:val="24"/>
          <w:szCs w:val="24"/>
          <w14:textFill>
            <w14:solidFill>
              <w14:schemeClr w14:val="tx1"/>
            </w14:solidFill>
          </w14:textFill>
        </w:rPr>
        <w:t>本科：计算机应用、软件工程、网络工程</w:t>
      </w:r>
      <w:bookmarkEnd w:id="22"/>
    </w:p>
    <w:p>
      <w:pPr>
        <w:pStyle w:val="2"/>
        <w:spacing w:before="156"/>
      </w:pPr>
      <w:bookmarkStart w:id="23" w:name="_Toc80881141"/>
      <w:bookmarkStart w:id="24" w:name="_Toc75463285"/>
      <w:r>
        <w:rPr>
          <w:rFonts w:hint="eastAsia"/>
        </w:rPr>
        <w:t>五、培养目标</w:t>
      </w:r>
      <w:bookmarkEnd w:id="19"/>
      <w:r>
        <w:rPr>
          <w:rFonts w:hint="eastAsia"/>
        </w:rPr>
        <w:t>与培养规格</w:t>
      </w:r>
      <w:bookmarkEnd w:id="20"/>
      <w:bookmarkEnd w:id="23"/>
      <w:bookmarkEnd w:id="24"/>
    </w:p>
    <w:p>
      <w:pPr>
        <w:spacing w:after="156" w:afterLines="50" w:line="360" w:lineRule="auto"/>
        <w:outlineLvl w:val="1"/>
        <w:rPr>
          <w:rFonts w:ascii="黑体" w:hAnsi="黑体" w:eastAsia="黑体"/>
          <w:b/>
          <w:sz w:val="30"/>
          <w:szCs w:val="30"/>
        </w:rPr>
      </w:pPr>
      <w:bookmarkStart w:id="25" w:name="_Toc80881142"/>
      <w:bookmarkStart w:id="26" w:name="_Toc16356567"/>
      <w:bookmarkStart w:id="27" w:name="_Toc75463286"/>
      <w:r>
        <w:rPr>
          <w:rFonts w:hint="eastAsia" w:ascii="黑体" w:hAnsi="黑体" w:eastAsia="黑体"/>
          <w:b/>
          <w:sz w:val="30"/>
          <w:szCs w:val="30"/>
        </w:rPr>
        <w:t>（一）培养目标</w:t>
      </w:r>
      <w:bookmarkEnd w:id="25"/>
      <w:bookmarkEnd w:id="26"/>
      <w:bookmarkEnd w:id="27"/>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bookmarkStart w:id="28" w:name="_Toc75463287"/>
      <w:bookmarkStart w:id="29" w:name="_Toc16356568"/>
      <w:r>
        <w:rPr>
          <w:rFonts w:hint="eastAsia" w:ascii="宋体" w:hAnsi="宋体" w:eastAsia="宋体"/>
          <w:color w:val="000000" w:themeColor="text1"/>
          <w:sz w:val="24"/>
          <w:szCs w:val="24"/>
          <w14:textFill>
            <w14:solidFill>
              <w14:schemeClr w14:val="tx1"/>
            </w14:solidFill>
          </w14:textFill>
        </w:rPr>
        <w:t>以习近平新时代中国特色社会主义思想为指导，深入贯彻党的</w:t>
      </w:r>
      <w:r>
        <w:rPr>
          <w:rFonts w:hint="eastAsia" w:ascii="宋体" w:hAnsi="宋体" w:eastAsia="宋体"/>
          <w:color w:val="000000" w:themeColor="text1"/>
          <w:sz w:val="24"/>
          <w:szCs w:val="24"/>
          <w:lang w:val="en-US" w:eastAsia="zh-CN"/>
          <w14:textFill>
            <w14:solidFill>
              <w14:schemeClr w14:val="tx1"/>
            </w14:solidFill>
          </w14:textFill>
        </w:rPr>
        <w:t>二十</w:t>
      </w:r>
      <w:r>
        <w:rPr>
          <w:rFonts w:hint="eastAsia" w:ascii="宋体" w:hAnsi="宋体" w:eastAsia="宋体"/>
          <w:color w:val="000000" w:themeColor="text1"/>
          <w:sz w:val="24"/>
          <w:szCs w:val="24"/>
          <w14:textFill>
            <w14:solidFill>
              <w14:schemeClr w14:val="tx1"/>
            </w14:solidFill>
          </w14:textFill>
        </w:rPr>
        <w:t>大精神，按照全国教育大会部署，落实立德树人根本任务，坚持面向市场、服务发展、促进就业的办学方向，培养思想政治坚定、</w:t>
      </w:r>
      <w:r>
        <w:rPr>
          <w:rFonts w:hint="eastAsia" w:ascii="宋体" w:hAnsi="宋体" w:eastAsia="宋体"/>
          <w:color w:val="000000" w:themeColor="text1"/>
          <w:sz w:val="24"/>
          <w:szCs w:val="24"/>
          <w:lang w:val="en-US" w:eastAsia="zh-CN"/>
          <w14:textFill>
            <w14:solidFill>
              <w14:schemeClr w14:val="tx1"/>
            </w14:solidFill>
          </w14:textFill>
        </w:rPr>
        <w:t>身体健康、</w:t>
      </w:r>
      <w:r>
        <w:rPr>
          <w:rFonts w:hint="eastAsia" w:ascii="宋体" w:hAnsi="宋体" w:eastAsia="宋体"/>
          <w:color w:val="000000" w:themeColor="text1"/>
          <w:sz w:val="24"/>
          <w:szCs w:val="24"/>
          <w14:textFill>
            <w14:solidFill>
              <w14:schemeClr w14:val="tx1"/>
            </w14:solidFill>
          </w14:textFill>
        </w:rPr>
        <w:t>德技并修、全面发展，能适应新时代数字媒体技术发展需要，具有良好职业道德、人文素养和艺术素质，</w:t>
      </w:r>
      <w:bookmarkEnd w:id="28"/>
      <w:bookmarkStart w:id="30" w:name="_Toc80881143"/>
      <w:bookmarkStart w:id="31" w:name="_Toc75463288"/>
      <w:r>
        <w:rPr>
          <w:rFonts w:hint="eastAsia" w:ascii="宋体" w:hAnsi="宋体" w:eastAsia="宋体"/>
          <w:color w:val="000000" w:themeColor="text1"/>
          <w:sz w:val="24"/>
          <w:szCs w:val="24"/>
          <w14:textFill>
            <w14:solidFill>
              <w14:schemeClr w14:val="tx1"/>
            </w14:solidFill>
          </w14:textFill>
        </w:rPr>
        <w:t>掌握面向人工智能方向的大数据基础及人工智能应用的数学、计算机科学基础理论和方法，熟练运用掌握人工智能机器学习及运维分析技术和手段；掌握使用</w:t>
      </w:r>
      <w:r>
        <w:rPr>
          <w:rFonts w:ascii="宋体" w:hAnsi="宋体" w:eastAsia="宋体"/>
          <w:color w:val="000000" w:themeColor="text1"/>
          <w:sz w:val="24"/>
          <w:szCs w:val="24"/>
          <w14:textFill>
            <w14:solidFill>
              <w14:schemeClr w14:val="tx1"/>
            </w14:solidFill>
          </w14:textFill>
        </w:rPr>
        <w:t>Python在数据收集、清洗、管理、分析方面的建模和机器学习系统学习；同时具备一定的数据预处理能力、大数据系统架构能力，并能自行开展初级层次的人工智能开发和运维。学员在系统的专业技术训练基础上，具备广泛的数据应用视野和人工智能思维、能够胜任用数学和统计学的方法利用大数据分析挖掘、用计算机科学工具进行人工智能方向的系统开发等技术领域以及人工智能应用领域的多层次工作。</w:t>
      </w:r>
    </w:p>
    <w:p>
      <w:pPr>
        <w:spacing w:after="156" w:afterLines="50" w:line="360" w:lineRule="auto"/>
        <w:rPr>
          <w:rFonts w:ascii="黑体" w:hAnsi="黑体" w:eastAsia="黑体"/>
          <w:b/>
          <w:sz w:val="30"/>
          <w:szCs w:val="30"/>
        </w:rPr>
      </w:pPr>
      <w:r>
        <w:rPr>
          <w:rFonts w:hint="eastAsia" w:ascii="黑体" w:hAnsi="黑体" w:eastAsia="黑体"/>
          <w:b/>
          <w:sz w:val="30"/>
          <w:szCs w:val="30"/>
        </w:rPr>
        <w:t>（二）培养规格</w:t>
      </w:r>
      <w:bookmarkEnd w:id="29"/>
      <w:bookmarkEnd w:id="30"/>
      <w:bookmarkEnd w:id="31"/>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本专业毕业生应在素质、知识和能力方面达到以下要求：</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1.素质要求</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4）书面和口头表达能力强，爱岗敬业，具有团结协作精神，服从管理，善于学习，具有一定的项目管理能力。</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2.知识要求</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1）掌握</w:t>
      </w:r>
      <w:r>
        <w:rPr>
          <w:rFonts w:hint="eastAsia" w:ascii="宋体" w:hAnsi="宋体" w:eastAsia="宋体"/>
          <w:color w:val="000000" w:themeColor="text1"/>
          <w:sz w:val="24"/>
          <w:szCs w:val="24"/>
          <w14:textFill>
            <w14:solidFill>
              <w14:schemeClr w14:val="tx1"/>
            </w14:solidFill>
          </w14:textFill>
        </w:rPr>
        <w:t>中国特色社会主义，心理健康与职业生涯，哲学与人生，职业道德与法治，语文，数学，英语、物理、信息技术、历史、艺术相关知识。</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2）掌握数据库设计和管理的基础知识、面向对象程序设计知识、图形图像处理、Web前端技术、数据分析与数据挖掘、数据处理后的机器学习及人工智能应用基础，了解人工智能的特点以及使用的场景，具备一定的数据预处理及分析能力、能自行开展简单的人工智能开发及运维工作。</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3）掌握人工智能方向的基本理论和技术，能运用所学知识解决实际问题，具有较高的综合业务素质、较强的创新与实践能力、能够从事人工智能相关的开发、运维、建模、算法模型处理等工作。</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3.能力要求</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包括对通用能力和专业技术技能等的培养规格要求。其中通用能力一般包括口语和书面表达能力，解决实际问题的能力，终身学习能力，信息技术应用能力，独立思考、逻辑推理、信息加工能力等。</w:t>
      </w:r>
    </w:p>
    <w:p>
      <w:pPr>
        <w:pStyle w:val="2"/>
        <w:spacing w:before="156"/>
      </w:pPr>
      <w:bookmarkStart w:id="32" w:name="_Toc75463290"/>
      <w:bookmarkStart w:id="33" w:name="_Toc433961911"/>
      <w:bookmarkStart w:id="34" w:name="_Toc16356569"/>
      <w:bookmarkStart w:id="35" w:name="_Toc80881144"/>
      <w:r>
        <w:rPr>
          <w:rFonts w:hint="eastAsia"/>
        </w:rPr>
        <w:t>六、课程</w:t>
      </w:r>
      <w:bookmarkEnd w:id="32"/>
      <w:bookmarkEnd w:id="33"/>
      <w:bookmarkEnd w:id="34"/>
      <w:r>
        <w:rPr>
          <w:rFonts w:hint="eastAsia"/>
        </w:rPr>
        <w:t>设置及要求</w:t>
      </w:r>
      <w:bookmarkEnd w:id="35"/>
    </w:p>
    <w:p>
      <w:pPr>
        <w:pStyle w:val="39"/>
        <w:spacing w:before="156"/>
        <w:ind w:firstLine="480"/>
      </w:pPr>
      <w:r>
        <w:rPr>
          <w:rFonts w:hint="eastAsia"/>
        </w:rPr>
        <w:t>本专业课程设置分为公共基础课程和专业（技能）课程。公共基础课包括思想政治、语文、数学、外语、历史、信息技术、体育与健康和艺术等课程。专业（技能）课包括专业核心课、专业技能课、综合实训和顶岗实习等课程。</w:t>
      </w:r>
    </w:p>
    <w:p>
      <w:pPr>
        <w:pStyle w:val="40"/>
        <w:spacing w:before="156"/>
        <w:ind w:firstLine="400"/>
        <w:outlineLvl w:val="1"/>
      </w:pPr>
      <w:bookmarkStart w:id="36" w:name="_Toc80881145"/>
      <w:bookmarkStart w:id="37" w:name="_Toc5899791"/>
      <w:bookmarkStart w:id="38" w:name="_Toc10556147"/>
      <w:bookmarkStart w:id="39" w:name="_Toc16356570"/>
      <w:bookmarkStart w:id="40" w:name="_Toc17216697"/>
      <w:bookmarkStart w:id="41" w:name="_Toc5900318"/>
      <w:r>
        <w:rPr>
          <w:rFonts w:hint="eastAsia"/>
        </w:rPr>
        <w:t>（一）公共基础课程</w:t>
      </w:r>
      <w:bookmarkEnd w:id="36"/>
      <w:bookmarkEnd w:id="37"/>
      <w:bookmarkEnd w:id="38"/>
      <w:bookmarkEnd w:id="39"/>
      <w:bookmarkEnd w:id="40"/>
      <w:bookmarkEnd w:id="41"/>
    </w:p>
    <w:p>
      <w:pPr>
        <w:jc w:val="center"/>
        <w:rPr>
          <w:rFonts w:hAnsi="等线"/>
          <w:color w:val="000000"/>
        </w:rPr>
      </w:pPr>
      <w:r>
        <w:rPr>
          <w:rFonts w:hint="eastAsia" w:hAnsi="等线"/>
          <w:color w:val="000000"/>
          <w:szCs w:val="28"/>
        </w:rPr>
        <w:t>表2：公共基础课开设情况一览表</w:t>
      </w:r>
    </w:p>
    <w:tbl>
      <w:tblPr>
        <w:tblStyle w:val="17"/>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464"/>
        <w:gridCol w:w="611"/>
        <w:gridCol w:w="2485"/>
        <w:gridCol w:w="362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shd w:val="clear" w:color="auto" w:fill="D8D8D8"/>
            <w:vAlign w:val="center"/>
          </w:tcPr>
          <w:p>
            <w:pPr>
              <w:widowControl/>
              <w:jc w:val="center"/>
              <w:rPr>
                <w:rFonts w:hAnsi="仿宋" w:cs="宋体"/>
                <w:b/>
                <w:bCs/>
                <w:color w:val="444444"/>
                <w:kern w:val="0"/>
              </w:rPr>
            </w:pPr>
            <w:r>
              <w:rPr>
                <w:rFonts w:hint="eastAsia" w:hAnsi="仿宋" w:cs="宋体"/>
                <w:b/>
                <w:bCs/>
                <w:color w:val="444444"/>
                <w:kern w:val="0"/>
              </w:rPr>
              <w:t>序号</w:t>
            </w:r>
          </w:p>
        </w:tc>
        <w:tc>
          <w:tcPr>
            <w:tcW w:w="628" w:type="pct"/>
            <w:gridSpan w:val="2"/>
            <w:shd w:val="clear" w:color="auto" w:fill="D8D8D8"/>
            <w:vAlign w:val="center"/>
          </w:tcPr>
          <w:p>
            <w:pPr>
              <w:widowControl/>
              <w:jc w:val="center"/>
              <w:rPr>
                <w:rFonts w:hAnsi="仿宋" w:cs="宋体"/>
                <w:b/>
                <w:bCs/>
                <w:color w:val="444444"/>
                <w:kern w:val="0"/>
              </w:rPr>
            </w:pPr>
            <w:r>
              <w:rPr>
                <w:rFonts w:hint="eastAsia" w:hAnsi="仿宋" w:cs="宋体"/>
                <w:b/>
                <w:bCs/>
                <w:color w:val="444444"/>
                <w:kern w:val="0"/>
              </w:rPr>
              <w:t>课程名称</w:t>
            </w:r>
          </w:p>
        </w:tc>
        <w:tc>
          <w:tcPr>
            <w:tcW w:w="1436" w:type="pct"/>
            <w:shd w:val="clear" w:color="auto" w:fill="D8D8D8"/>
            <w:vAlign w:val="center"/>
          </w:tcPr>
          <w:p>
            <w:pPr>
              <w:widowControl/>
              <w:jc w:val="center"/>
              <w:rPr>
                <w:rFonts w:hAnsi="仿宋" w:cs="宋体"/>
                <w:b/>
                <w:bCs/>
                <w:color w:val="444444"/>
                <w:kern w:val="0"/>
              </w:rPr>
            </w:pPr>
            <w:r>
              <w:rPr>
                <w:rFonts w:hint="eastAsia" w:hAnsi="仿宋" w:cs="宋体"/>
                <w:b/>
                <w:bCs/>
                <w:color w:val="444444"/>
                <w:kern w:val="0"/>
              </w:rPr>
              <w:t>课程目标</w:t>
            </w:r>
          </w:p>
        </w:tc>
        <w:tc>
          <w:tcPr>
            <w:tcW w:w="2090" w:type="pct"/>
            <w:shd w:val="clear" w:color="auto" w:fill="D8D8D8"/>
            <w:vAlign w:val="center"/>
          </w:tcPr>
          <w:p>
            <w:pPr>
              <w:ind w:firstLine="422"/>
              <w:jc w:val="center"/>
              <w:rPr>
                <w:rFonts w:hAnsi="仿宋" w:cs="宋体"/>
                <w:b/>
                <w:bCs/>
                <w:color w:val="444444"/>
                <w:kern w:val="0"/>
              </w:rPr>
            </w:pPr>
            <w:r>
              <w:rPr>
                <w:rFonts w:hint="eastAsia" w:hAnsi="仿宋" w:cs="宋体"/>
                <w:b/>
                <w:bCs/>
                <w:color w:val="444444"/>
                <w:kern w:val="0"/>
              </w:rPr>
              <w:t>主要教学内容和教学要求</w:t>
            </w:r>
          </w:p>
        </w:tc>
        <w:tc>
          <w:tcPr>
            <w:tcW w:w="410" w:type="pct"/>
            <w:shd w:val="clear" w:color="auto" w:fill="D8D8D8"/>
            <w:vAlign w:val="center"/>
          </w:tcPr>
          <w:p>
            <w:pPr>
              <w:widowControl/>
              <w:jc w:val="center"/>
              <w:rPr>
                <w:rFonts w:hAnsi="仿宋" w:cs="宋体"/>
                <w:b/>
                <w:bCs/>
                <w:color w:val="444444"/>
                <w:kern w:val="0"/>
              </w:rPr>
            </w:pPr>
            <w:r>
              <w:rPr>
                <w:rFonts w:hint="eastAsia" w:hAnsi="仿宋" w:cs="宋体"/>
                <w:b/>
                <w:bCs/>
                <w:color w:val="444444"/>
                <w:kern w:val="0"/>
              </w:rPr>
              <w:t>参考</w:t>
            </w:r>
          </w:p>
          <w:p>
            <w:pPr>
              <w:widowControl/>
              <w:jc w:val="center"/>
              <w:rPr>
                <w:rFonts w:hAnsi="仿宋" w:cs="宋体"/>
                <w:b/>
                <w:bCs/>
                <w:color w:val="444444"/>
                <w:kern w:val="0"/>
              </w:rPr>
            </w:pPr>
            <w:r>
              <w:rPr>
                <w:rFonts w:hint="eastAsia" w:hAnsi="仿宋" w:cs="宋体"/>
                <w:b/>
                <w:bCs/>
                <w:color w:val="444444"/>
                <w:kern w:val="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color w:val="444444"/>
                <w:kern w:val="0"/>
              </w:rPr>
            </w:pPr>
            <w:r>
              <w:rPr>
                <w:rFonts w:hint="eastAsia" w:hAnsi="仿宋" w:cs="宋体"/>
                <w:color w:val="444444"/>
                <w:kern w:val="0"/>
              </w:rPr>
              <w:t>1</w:t>
            </w:r>
          </w:p>
        </w:tc>
        <w:tc>
          <w:tcPr>
            <w:tcW w:w="272" w:type="pct"/>
            <w:vAlign w:val="center"/>
          </w:tcPr>
          <w:p>
            <w:pPr>
              <w:widowControl/>
              <w:jc w:val="center"/>
              <w:rPr>
                <w:rFonts w:hAnsi="仿宋" w:cs="宋体"/>
                <w:color w:val="444444"/>
                <w:kern w:val="0"/>
              </w:rPr>
            </w:pPr>
            <w:r>
              <w:rPr>
                <w:rFonts w:hint="eastAsia" w:hAnsi="仿宋" w:cs="宋体"/>
                <w:color w:val="444444"/>
                <w:kern w:val="0"/>
              </w:rPr>
              <w:t>思想政治</w:t>
            </w:r>
          </w:p>
          <w:p>
            <w:pPr>
              <w:widowControl/>
              <w:jc w:val="center"/>
              <w:rPr>
                <w:rFonts w:hAnsi="仿宋" w:cs="宋体"/>
                <w:color w:val="444444"/>
                <w:kern w:val="0"/>
              </w:rPr>
            </w:pPr>
            <w:r>
              <w:rPr>
                <w:rFonts w:hint="eastAsia" w:hAnsi="仿宋" w:cs="宋体"/>
                <w:color w:val="444444"/>
                <w:kern w:val="0"/>
              </w:rPr>
              <w:t>1</w:t>
            </w:r>
          </w:p>
        </w:tc>
        <w:tc>
          <w:tcPr>
            <w:tcW w:w="356" w:type="pct"/>
            <w:vAlign w:val="center"/>
          </w:tcPr>
          <w:p>
            <w:pPr>
              <w:widowControl/>
              <w:jc w:val="center"/>
              <w:rPr>
                <w:rFonts w:hAnsi="仿宋" w:cs="宋体"/>
                <w:color w:val="444444"/>
                <w:kern w:val="0"/>
              </w:rPr>
            </w:pPr>
            <w:r>
              <w:rPr>
                <w:rFonts w:hint="eastAsia" w:hAnsi="仿宋" w:cs="宋体"/>
                <w:color w:val="444444"/>
                <w:kern w:val="0"/>
              </w:rPr>
              <w:t>心理健康与职业</w:t>
            </w:r>
          </w:p>
          <w:p>
            <w:pPr>
              <w:widowControl/>
              <w:jc w:val="center"/>
              <w:rPr>
                <w:rFonts w:hAnsi="仿宋" w:cs="宋体"/>
                <w:color w:val="444444"/>
                <w:kern w:val="0"/>
              </w:rPr>
            </w:pPr>
            <w:r>
              <w:rPr>
                <w:rFonts w:hint="eastAsia" w:hAnsi="仿宋" w:cs="宋体"/>
                <w:color w:val="444444"/>
                <w:kern w:val="0"/>
              </w:rPr>
              <w:t>生涯</w:t>
            </w:r>
          </w:p>
        </w:tc>
        <w:tc>
          <w:tcPr>
            <w:tcW w:w="1436" w:type="pct"/>
            <w:vAlign w:val="center"/>
          </w:tcPr>
          <w:p>
            <w:pPr>
              <w:widowControl/>
              <w:ind w:firstLine="210" w:firstLineChars="100"/>
              <w:rPr>
                <w:rFonts w:hAnsi="仿宋" w:cs="宋体"/>
                <w:color w:val="444444"/>
                <w:kern w:val="0"/>
              </w:rPr>
            </w:pPr>
            <w:r>
              <w:rPr>
                <w:rFonts w:hint="eastAsia" w:hAnsi="仿宋" w:cs="宋体"/>
                <w:color w:val="444444"/>
                <w:kern w:val="0"/>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c>
          <w:tcPr>
            <w:tcW w:w="2090" w:type="pct"/>
            <w:vAlign w:val="center"/>
          </w:tcPr>
          <w:p>
            <w:pPr>
              <w:ind w:firstLine="210" w:firstLineChars="100"/>
              <w:rPr>
                <w:rFonts w:hAnsi="仿宋" w:cs="宋体"/>
                <w:color w:val="444444"/>
                <w:kern w:val="0"/>
              </w:rPr>
            </w:pPr>
            <w:r>
              <w:rPr>
                <w:rFonts w:hint="eastAsia" w:hAnsi="仿宋" w:cs="宋体"/>
                <w:color w:val="444444"/>
                <w:kern w:val="0"/>
              </w:rPr>
              <w:t>内容：包括时代导航，</w:t>
            </w:r>
            <w:r>
              <w:rPr>
                <w:rFonts w:hAnsi="仿宋" w:cs="宋体"/>
                <w:color w:val="444444"/>
                <w:kern w:val="0"/>
              </w:rPr>
              <w:t>生涯筑梦</w:t>
            </w:r>
            <w:r>
              <w:rPr>
                <w:rFonts w:hint="eastAsia" w:hAnsi="仿宋" w:cs="宋体"/>
                <w:color w:val="444444"/>
                <w:kern w:val="0"/>
              </w:rPr>
              <w:t>；认识自我，</w:t>
            </w:r>
            <w:r>
              <w:rPr>
                <w:rFonts w:hAnsi="仿宋" w:cs="宋体"/>
                <w:color w:val="444444"/>
                <w:kern w:val="0"/>
              </w:rPr>
              <w:t>健康成长</w:t>
            </w:r>
            <w:r>
              <w:rPr>
                <w:rFonts w:hint="eastAsia" w:hAnsi="仿宋" w:cs="宋体"/>
                <w:color w:val="444444"/>
                <w:kern w:val="0"/>
              </w:rPr>
              <w:t>；立足专业，</w:t>
            </w:r>
            <w:r>
              <w:rPr>
                <w:rFonts w:hAnsi="仿宋" w:cs="宋体"/>
                <w:color w:val="444444"/>
                <w:kern w:val="0"/>
              </w:rPr>
              <w:t>谋划发展</w:t>
            </w:r>
            <w:r>
              <w:rPr>
                <w:rFonts w:hint="eastAsia" w:hAnsi="仿宋" w:cs="宋体"/>
                <w:color w:val="444444"/>
                <w:kern w:val="0"/>
              </w:rPr>
              <w:t>；和谐交往，</w:t>
            </w:r>
            <w:r>
              <w:rPr>
                <w:rFonts w:hAnsi="仿宋" w:cs="宋体"/>
                <w:color w:val="444444"/>
                <w:kern w:val="0"/>
              </w:rPr>
              <w:t>快乐生活</w:t>
            </w:r>
            <w:r>
              <w:rPr>
                <w:rFonts w:hint="eastAsia" w:hAnsi="仿宋" w:cs="宋体"/>
                <w:color w:val="444444"/>
                <w:kern w:val="0"/>
              </w:rPr>
              <w:t>；学会学习，</w:t>
            </w:r>
            <w:r>
              <w:rPr>
                <w:rFonts w:hAnsi="仿宋" w:cs="宋体"/>
                <w:color w:val="444444"/>
                <w:kern w:val="0"/>
              </w:rPr>
              <w:t>终身受益</w:t>
            </w:r>
            <w:r>
              <w:rPr>
                <w:rFonts w:hint="eastAsia" w:hAnsi="仿宋" w:cs="宋体"/>
                <w:color w:val="444444"/>
                <w:kern w:val="0"/>
              </w:rPr>
              <w:t>；规划生涯，</w:t>
            </w:r>
            <w:r>
              <w:rPr>
                <w:rFonts w:hAnsi="仿宋" w:cs="宋体"/>
                <w:color w:val="444444"/>
                <w:kern w:val="0"/>
              </w:rPr>
              <w:t>放飞理想</w:t>
            </w:r>
            <w:r>
              <w:rPr>
                <w:rFonts w:hint="eastAsia" w:hAnsi="仿宋" w:cs="宋体"/>
                <w:color w:val="444444"/>
                <w:kern w:val="0"/>
              </w:rPr>
              <w:t>。</w:t>
            </w:r>
            <w:r>
              <w:rPr>
                <w:rFonts w:hAnsi="仿宋" w:cs="宋体"/>
                <w:color w:val="444444"/>
                <w:kern w:val="0"/>
              </w:rPr>
              <w:t xml:space="preserve"> </w:t>
            </w:r>
          </w:p>
          <w:p>
            <w:pPr>
              <w:ind w:firstLine="210" w:firstLineChars="100"/>
              <w:rPr>
                <w:rFonts w:hAnsi="仿宋" w:cs="宋体"/>
                <w:color w:val="444444"/>
                <w:kern w:val="0"/>
              </w:rPr>
            </w:pPr>
            <w:r>
              <w:rPr>
                <w:rFonts w:hint="eastAsia" w:hAnsi="仿宋" w:cs="宋体"/>
                <w:color w:val="444444"/>
                <w:kern w:val="0"/>
              </w:rPr>
              <w:t>要求：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c>
          <w:tcPr>
            <w:tcW w:w="410" w:type="pct"/>
            <w:vAlign w:val="center"/>
          </w:tcPr>
          <w:p>
            <w:pPr>
              <w:widowControl/>
              <w:jc w:val="center"/>
              <w:rPr>
                <w:rFonts w:hAnsi="仿宋" w:cs="宋体"/>
                <w:color w:val="444444"/>
                <w:kern w:val="0"/>
              </w:rPr>
            </w:pPr>
            <w:r>
              <w:rPr>
                <w:rFonts w:hAnsi="仿宋" w:cs="宋体"/>
                <w:color w:val="444444"/>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color w:val="444444"/>
                <w:kern w:val="0"/>
              </w:rPr>
            </w:pPr>
            <w:r>
              <w:rPr>
                <w:rFonts w:hint="eastAsia" w:hAnsi="仿宋" w:cs="宋体"/>
                <w:color w:val="444444"/>
                <w:kern w:val="0"/>
              </w:rPr>
              <w:t>2</w:t>
            </w:r>
          </w:p>
        </w:tc>
        <w:tc>
          <w:tcPr>
            <w:tcW w:w="272" w:type="pct"/>
            <w:vAlign w:val="center"/>
          </w:tcPr>
          <w:p>
            <w:pPr>
              <w:widowControl/>
              <w:jc w:val="center"/>
              <w:rPr>
                <w:rFonts w:hAnsi="仿宋" w:cs="宋体"/>
                <w:color w:val="444444"/>
                <w:kern w:val="0"/>
              </w:rPr>
            </w:pPr>
            <w:r>
              <w:rPr>
                <w:rFonts w:hint="eastAsia" w:hAnsi="仿宋" w:cs="宋体"/>
                <w:color w:val="444444"/>
                <w:kern w:val="0"/>
              </w:rPr>
              <w:t>思想政治</w:t>
            </w:r>
          </w:p>
          <w:p>
            <w:pPr>
              <w:widowControl/>
              <w:jc w:val="center"/>
              <w:rPr>
                <w:rFonts w:hAnsi="仿宋" w:cs="宋体"/>
                <w:color w:val="444444"/>
                <w:kern w:val="0"/>
              </w:rPr>
            </w:pPr>
            <w:r>
              <w:rPr>
                <w:rFonts w:hint="eastAsia" w:hAnsi="仿宋" w:cs="宋体"/>
                <w:color w:val="444444"/>
                <w:kern w:val="0"/>
              </w:rPr>
              <w:t>2</w:t>
            </w:r>
          </w:p>
        </w:tc>
        <w:tc>
          <w:tcPr>
            <w:tcW w:w="356" w:type="pct"/>
            <w:vAlign w:val="center"/>
          </w:tcPr>
          <w:p>
            <w:pPr>
              <w:widowControl/>
              <w:jc w:val="center"/>
              <w:rPr>
                <w:rFonts w:hAnsi="仿宋" w:cs="宋体"/>
                <w:color w:val="444444"/>
                <w:kern w:val="0"/>
              </w:rPr>
            </w:pPr>
            <w:r>
              <w:rPr>
                <w:rFonts w:hint="eastAsia" w:hAnsi="仿宋" w:cs="宋体"/>
                <w:color w:val="444444"/>
                <w:kern w:val="0"/>
              </w:rPr>
              <w:t>职业</w:t>
            </w:r>
          </w:p>
          <w:p>
            <w:pPr>
              <w:widowControl/>
              <w:jc w:val="center"/>
              <w:rPr>
                <w:rFonts w:hAnsi="仿宋" w:cs="宋体"/>
                <w:color w:val="444444"/>
                <w:kern w:val="0"/>
              </w:rPr>
            </w:pPr>
            <w:r>
              <w:rPr>
                <w:rFonts w:hint="eastAsia" w:hAnsi="仿宋" w:cs="宋体"/>
                <w:color w:val="444444"/>
                <w:kern w:val="0"/>
              </w:rPr>
              <w:t>道德</w:t>
            </w:r>
          </w:p>
          <w:p>
            <w:pPr>
              <w:widowControl/>
              <w:jc w:val="center"/>
              <w:rPr>
                <w:rFonts w:hAnsi="仿宋" w:cs="宋体"/>
                <w:color w:val="444444"/>
                <w:kern w:val="0"/>
              </w:rPr>
            </w:pPr>
            <w:r>
              <w:rPr>
                <w:rFonts w:hint="eastAsia" w:hAnsi="仿宋" w:cs="宋体"/>
                <w:color w:val="444444"/>
                <w:kern w:val="0"/>
              </w:rPr>
              <w:t>与法</w:t>
            </w:r>
          </w:p>
          <w:p>
            <w:pPr>
              <w:widowControl/>
              <w:jc w:val="center"/>
              <w:rPr>
                <w:rFonts w:hAnsi="仿宋" w:cs="宋体"/>
                <w:color w:val="444444"/>
                <w:kern w:val="0"/>
              </w:rPr>
            </w:pPr>
            <w:r>
              <w:rPr>
                <w:rFonts w:hint="eastAsia" w:hAnsi="仿宋" w:cs="宋体"/>
                <w:color w:val="444444"/>
                <w:kern w:val="0"/>
              </w:rPr>
              <w:t>治</w:t>
            </w:r>
          </w:p>
        </w:tc>
        <w:tc>
          <w:tcPr>
            <w:tcW w:w="1436" w:type="pct"/>
            <w:vAlign w:val="center"/>
          </w:tcPr>
          <w:p>
            <w:pPr>
              <w:widowControl/>
              <w:ind w:firstLine="210" w:firstLineChars="100"/>
              <w:rPr>
                <w:rFonts w:hAnsi="仿宋" w:cs="宋体"/>
                <w:color w:val="444444"/>
                <w:kern w:val="0"/>
              </w:rPr>
            </w:pPr>
            <w:r>
              <w:rPr>
                <w:rFonts w:hint="eastAsia" w:hAnsi="仿宋" w:cs="宋体"/>
                <w:color w:val="444444"/>
                <w:kern w:val="0"/>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2090" w:type="pct"/>
            <w:vAlign w:val="center"/>
          </w:tcPr>
          <w:p>
            <w:pPr>
              <w:ind w:firstLine="420"/>
              <w:rPr>
                <w:rFonts w:hAnsi="仿宋" w:cs="宋体"/>
                <w:color w:val="444444"/>
                <w:kern w:val="0"/>
              </w:rPr>
            </w:pPr>
            <w:r>
              <w:rPr>
                <w:rFonts w:hint="eastAsia" w:hAnsi="仿宋" w:cs="宋体"/>
                <w:color w:val="444444"/>
                <w:kern w:val="0"/>
              </w:rPr>
              <w:t>内容：包括感悟道德力量；践行职业道德基本规范；提升职业道德境界；坚持全面依法治国；维护宪法尊严；遵循法律规范。</w:t>
            </w:r>
            <w:r>
              <w:rPr>
                <w:rFonts w:hAnsi="仿宋" w:cs="宋体"/>
                <w:color w:val="444444"/>
                <w:kern w:val="0"/>
              </w:rPr>
              <w:t xml:space="preserve"> </w:t>
            </w:r>
          </w:p>
          <w:p>
            <w:pPr>
              <w:ind w:firstLine="420"/>
              <w:rPr>
                <w:rFonts w:hAnsi="仿宋" w:cs="宋体"/>
                <w:color w:val="444444"/>
                <w:kern w:val="0"/>
              </w:rPr>
            </w:pPr>
            <w:r>
              <w:rPr>
                <w:rFonts w:hint="eastAsia" w:hAnsi="仿宋" w:cs="宋体"/>
                <w:color w:val="444444"/>
                <w:kern w:val="0"/>
              </w:rPr>
              <w:t>要求：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c>
          <w:tcPr>
            <w:tcW w:w="410" w:type="pct"/>
            <w:vAlign w:val="center"/>
          </w:tcPr>
          <w:p>
            <w:pPr>
              <w:widowControl/>
              <w:jc w:val="center"/>
              <w:rPr>
                <w:rFonts w:hAnsi="仿宋" w:cs="宋体"/>
                <w:color w:val="444444"/>
                <w:kern w:val="0"/>
              </w:rPr>
            </w:pPr>
            <w:r>
              <w:rPr>
                <w:rFonts w:hAnsi="仿宋" w:cs="宋体"/>
                <w:color w:val="444444"/>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color w:val="444444"/>
                <w:kern w:val="0"/>
              </w:rPr>
            </w:pPr>
            <w:r>
              <w:rPr>
                <w:rFonts w:hint="eastAsia" w:hAnsi="仿宋" w:cs="宋体"/>
                <w:color w:val="444444"/>
                <w:kern w:val="0"/>
              </w:rPr>
              <w:t>3</w:t>
            </w:r>
          </w:p>
        </w:tc>
        <w:tc>
          <w:tcPr>
            <w:tcW w:w="272" w:type="pct"/>
            <w:vAlign w:val="center"/>
          </w:tcPr>
          <w:p>
            <w:pPr>
              <w:widowControl/>
              <w:jc w:val="center"/>
              <w:rPr>
                <w:rFonts w:hAnsi="仿宋" w:cs="宋体"/>
                <w:color w:val="444444"/>
                <w:kern w:val="0"/>
              </w:rPr>
            </w:pPr>
            <w:r>
              <w:rPr>
                <w:rFonts w:hint="eastAsia" w:hAnsi="仿宋" w:cs="宋体"/>
                <w:color w:val="444444"/>
                <w:kern w:val="0"/>
              </w:rPr>
              <w:t>思想政治</w:t>
            </w:r>
          </w:p>
          <w:p>
            <w:pPr>
              <w:widowControl/>
              <w:jc w:val="center"/>
              <w:rPr>
                <w:rFonts w:hAnsi="仿宋" w:cs="宋体"/>
                <w:color w:val="444444"/>
                <w:kern w:val="0"/>
              </w:rPr>
            </w:pPr>
            <w:r>
              <w:rPr>
                <w:rFonts w:hint="eastAsia" w:hAnsi="仿宋" w:cs="宋体"/>
                <w:color w:val="444444"/>
                <w:kern w:val="0"/>
              </w:rPr>
              <w:t>3</w:t>
            </w:r>
          </w:p>
        </w:tc>
        <w:tc>
          <w:tcPr>
            <w:tcW w:w="356" w:type="pct"/>
            <w:vAlign w:val="center"/>
          </w:tcPr>
          <w:p>
            <w:pPr>
              <w:widowControl/>
              <w:jc w:val="center"/>
              <w:rPr>
                <w:rFonts w:hAnsi="仿宋" w:cs="宋体"/>
                <w:color w:val="444444"/>
                <w:kern w:val="0"/>
              </w:rPr>
            </w:pPr>
            <w:r>
              <w:rPr>
                <w:rFonts w:hint="eastAsia" w:hAnsi="仿宋" w:cs="宋体"/>
                <w:color w:val="444444"/>
                <w:kern w:val="0"/>
              </w:rPr>
              <w:t>中国特色社会主义</w:t>
            </w:r>
          </w:p>
        </w:tc>
        <w:tc>
          <w:tcPr>
            <w:tcW w:w="1436" w:type="pct"/>
            <w:vAlign w:val="center"/>
          </w:tcPr>
          <w:p>
            <w:pPr>
              <w:widowControl/>
              <w:ind w:firstLine="210" w:firstLineChars="100"/>
              <w:rPr>
                <w:rFonts w:hAnsi="仿宋" w:cs="宋体"/>
                <w:color w:val="444444"/>
                <w:kern w:val="0"/>
              </w:rPr>
            </w:pPr>
            <w:r>
              <w:rPr>
                <w:rFonts w:hint="eastAsia" w:hAnsi="仿宋" w:cs="宋体"/>
                <w:color w:val="444444"/>
                <w:kern w:val="0"/>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2090" w:type="pct"/>
            <w:vAlign w:val="center"/>
          </w:tcPr>
          <w:p>
            <w:pPr>
              <w:widowControl/>
              <w:ind w:firstLine="210" w:firstLineChars="100"/>
              <w:rPr>
                <w:rFonts w:hAnsi="仿宋" w:cs="宋体"/>
                <w:color w:val="444444"/>
                <w:kern w:val="0"/>
              </w:rPr>
            </w:pPr>
            <w:r>
              <w:rPr>
                <w:rFonts w:hint="eastAsia" w:hAnsi="仿宋" w:cs="宋体"/>
                <w:color w:val="444444"/>
                <w:kern w:val="0"/>
              </w:rPr>
              <w:t>内容：包括</w:t>
            </w:r>
            <w:r>
              <w:rPr>
                <w:rFonts w:hAnsi="仿宋" w:cs="宋体"/>
                <w:color w:val="444444"/>
                <w:kern w:val="0"/>
              </w:rPr>
              <w:t>中国特色社会主义的创立、发展和完善</w:t>
            </w:r>
            <w:r>
              <w:rPr>
                <w:rFonts w:hint="eastAsia" w:hAnsi="仿宋" w:cs="宋体"/>
                <w:color w:val="444444"/>
                <w:kern w:val="0"/>
              </w:rPr>
              <w:t>；中国特色社会主义经济；中国特色社会主义政治；中国特色社会主义文化；中国特色社会主义社会建设与生态文明建设；踏上新征程</w:t>
            </w:r>
            <w:r>
              <w:rPr>
                <w:rFonts w:hAnsi="仿宋" w:cs="宋体"/>
                <w:color w:val="444444"/>
                <w:kern w:val="0"/>
              </w:rPr>
              <w:t xml:space="preserve"> 共圆中国梦</w:t>
            </w:r>
            <w:r>
              <w:rPr>
                <w:rFonts w:hint="eastAsia" w:hAnsi="仿宋" w:cs="宋体"/>
                <w:color w:val="444444"/>
                <w:kern w:val="0"/>
              </w:rPr>
              <w:t>。</w:t>
            </w:r>
          </w:p>
          <w:p>
            <w:pPr>
              <w:widowControl/>
              <w:ind w:firstLine="210" w:firstLineChars="100"/>
              <w:rPr>
                <w:rFonts w:hAnsi="仿宋" w:cs="宋体"/>
                <w:color w:val="444444"/>
                <w:kern w:val="0"/>
              </w:rPr>
            </w:pPr>
            <w:r>
              <w:rPr>
                <w:rFonts w:hint="eastAsia" w:hAnsi="仿宋" w:cs="宋体"/>
                <w:color w:val="444444"/>
                <w:kern w:val="0"/>
              </w:rPr>
              <w:t>要求：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410" w:type="pct"/>
            <w:vAlign w:val="center"/>
          </w:tcPr>
          <w:p>
            <w:pPr>
              <w:widowControl/>
              <w:jc w:val="center"/>
              <w:rPr>
                <w:rFonts w:hAnsi="仿宋" w:cs="宋体"/>
                <w:color w:val="444444"/>
                <w:kern w:val="0"/>
              </w:rPr>
            </w:pPr>
            <w:r>
              <w:rPr>
                <w:rFonts w:hAnsi="仿宋" w:cs="宋体"/>
                <w:color w:val="444444"/>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color w:val="444444"/>
                <w:kern w:val="0"/>
              </w:rPr>
            </w:pPr>
            <w:r>
              <w:rPr>
                <w:rFonts w:hint="eastAsia" w:hAnsi="仿宋" w:cs="宋体"/>
                <w:color w:val="444444"/>
                <w:kern w:val="0"/>
              </w:rPr>
              <w:t>4</w:t>
            </w:r>
          </w:p>
        </w:tc>
        <w:tc>
          <w:tcPr>
            <w:tcW w:w="272" w:type="pct"/>
            <w:vAlign w:val="center"/>
          </w:tcPr>
          <w:p>
            <w:pPr>
              <w:widowControl/>
              <w:jc w:val="center"/>
              <w:rPr>
                <w:rFonts w:hAnsi="仿宋" w:cs="宋体"/>
                <w:color w:val="444444"/>
                <w:kern w:val="0"/>
              </w:rPr>
            </w:pPr>
            <w:r>
              <w:rPr>
                <w:rFonts w:hint="eastAsia" w:hAnsi="仿宋" w:cs="宋体"/>
                <w:color w:val="444444"/>
                <w:kern w:val="0"/>
              </w:rPr>
              <w:t>思想政治</w:t>
            </w:r>
          </w:p>
          <w:p>
            <w:pPr>
              <w:widowControl/>
              <w:jc w:val="center"/>
              <w:rPr>
                <w:rFonts w:hAnsi="仿宋" w:cs="宋体"/>
                <w:color w:val="444444"/>
                <w:kern w:val="0"/>
              </w:rPr>
            </w:pPr>
            <w:r>
              <w:rPr>
                <w:rFonts w:hint="eastAsia" w:hAnsi="仿宋" w:cs="宋体"/>
                <w:color w:val="444444"/>
                <w:kern w:val="0"/>
              </w:rPr>
              <w:t>4</w:t>
            </w:r>
          </w:p>
        </w:tc>
        <w:tc>
          <w:tcPr>
            <w:tcW w:w="356" w:type="pct"/>
            <w:vAlign w:val="center"/>
          </w:tcPr>
          <w:p>
            <w:pPr>
              <w:widowControl/>
              <w:jc w:val="center"/>
              <w:rPr>
                <w:rFonts w:hAnsi="仿宋" w:cs="宋体"/>
                <w:color w:val="444444"/>
                <w:kern w:val="0"/>
              </w:rPr>
            </w:pPr>
            <w:r>
              <w:rPr>
                <w:rFonts w:hint="eastAsia" w:hAnsi="仿宋" w:cs="宋体"/>
                <w:color w:val="444444"/>
                <w:kern w:val="0"/>
              </w:rPr>
              <w:t>哲学与人生</w:t>
            </w:r>
          </w:p>
        </w:tc>
        <w:tc>
          <w:tcPr>
            <w:tcW w:w="1436" w:type="pct"/>
            <w:vAlign w:val="center"/>
          </w:tcPr>
          <w:p>
            <w:pPr>
              <w:widowControl/>
              <w:ind w:firstLine="210" w:firstLineChars="100"/>
              <w:rPr>
                <w:rFonts w:ascii="Calibri" w:hAnsi="仿宋" w:cs="Times New Roman"/>
                <w:szCs w:val="24"/>
              </w:rPr>
            </w:pPr>
            <w:r>
              <w:rPr>
                <w:rFonts w:hint="eastAsia" w:ascii="Calibri" w:hAnsi="仿宋" w:cs="Times New Roman"/>
                <w:szCs w:val="24"/>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c>
          <w:tcPr>
            <w:tcW w:w="2090" w:type="pct"/>
            <w:vAlign w:val="center"/>
          </w:tcPr>
          <w:p>
            <w:pPr>
              <w:widowControl/>
              <w:ind w:firstLine="210" w:firstLineChars="100"/>
              <w:rPr>
                <w:rFonts w:ascii="Calibri" w:hAnsi="仿宋" w:cs="Times New Roman"/>
                <w:szCs w:val="24"/>
              </w:rPr>
            </w:pPr>
            <w:r>
              <w:rPr>
                <w:rFonts w:hint="eastAsia" w:ascii="Calibri" w:hAnsi="仿宋" w:cs="Times New Roman"/>
                <w:szCs w:val="24"/>
              </w:rPr>
              <w:t>内容：包括立足客观实际，树立人生理想；辩证看问题，走好人生路；实践出真知，创新增才干；坚持唯物史观，在奉献中实现人生价值；</w:t>
            </w:r>
          </w:p>
          <w:p>
            <w:pPr>
              <w:widowControl/>
              <w:ind w:firstLine="210" w:firstLineChars="100"/>
              <w:rPr>
                <w:rFonts w:ascii="Calibri" w:hAnsi="仿宋" w:cs="Times New Roman"/>
                <w:szCs w:val="24"/>
              </w:rPr>
            </w:pPr>
            <w:r>
              <w:rPr>
                <w:rFonts w:hint="eastAsia" w:ascii="Calibri" w:hAnsi="仿宋" w:cs="Times New Roman"/>
                <w:szCs w:val="24"/>
              </w:rPr>
              <w:t>要求：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c>
          <w:tcPr>
            <w:tcW w:w="410" w:type="pct"/>
            <w:vAlign w:val="center"/>
          </w:tcPr>
          <w:p>
            <w:pPr>
              <w:widowControl/>
              <w:jc w:val="center"/>
              <w:rPr>
                <w:rFonts w:hAnsi="仿宋" w:cs="宋体"/>
                <w:color w:val="444444"/>
                <w:kern w:val="0"/>
              </w:rPr>
            </w:pPr>
            <w:r>
              <w:rPr>
                <w:rFonts w:hAnsi="仿宋" w:cs="宋体"/>
                <w:color w:val="444444"/>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color w:val="444444"/>
                <w:kern w:val="0"/>
              </w:rPr>
            </w:pPr>
            <w:r>
              <w:rPr>
                <w:rFonts w:hint="eastAsia" w:hAnsi="仿宋" w:cs="宋体"/>
                <w:color w:val="444444"/>
                <w:kern w:val="0"/>
              </w:rPr>
              <w:t>5</w:t>
            </w:r>
          </w:p>
        </w:tc>
        <w:tc>
          <w:tcPr>
            <w:tcW w:w="628" w:type="pct"/>
            <w:gridSpan w:val="2"/>
            <w:vAlign w:val="center"/>
          </w:tcPr>
          <w:p>
            <w:pPr>
              <w:widowControl/>
              <w:jc w:val="center"/>
              <w:rPr>
                <w:rFonts w:hAnsi="仿宋" w:cs="宋体"/>
                <w:color w:val="444444"/>
                <w:kern w:val="0"/>
              </w:rPr>
            </w:pPr>
            <w:r>
              <w:rPr>
                <w:rFonts w:hint="eastAsia" w:hAnsi="仿宋" w:cs="宋体"/>
                <w:color w:val="444444"/>
                <w:kern w:val="0"/>
              </w:rPr>
              <w:t>语文</w:t>
            </w:r>
          </w:p>
        </w:tc>
        <w:tc>
          <w:tcPr>
            <w:tcW w:w="1436" w:type="pct"/>
            <w:vAlign w:val="center"/>
          </w:tcPr>
          <w:p>
            <w:pPr>
              <w:widowControl/>
              <w:ind w:firstLine="210" w:firstLineChars="100"/>
              <w:rPr>
                <w:rFonts w:ascii="Calibri" w:hAnsi="仿宋" w:cs="Times New Roman"/>
                <w:szCs w:val="24"/>
              </w:rPr>
            </w:pPr>
            <w:r>
              <w:rPr>
                <w:rFonts w:hint="eastAsia" w:ascii="Calibri" w:hAnsi="仿宋" w:cs="Times New Roman"/>
                <w:szCs w:val="24"/>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2090" w:type="pct"/>
            <w:vAlign w:val="center"/>
          </w:tcPr>
          <w:p>
            <w:pPr>
              <w:widowControl/>
              <w:ind w:firstLine="210" w:firstLineChars="100"/>
              <w:rPr>
                <w:rFonts w:ascii="Calibri" w:hAnsi="仿宋" w:cs="Times New Roman"/>
                <w:szCs w:val="24"/>
              </w:rPr>
            </w:pPr>
            <w:r>
              <w:rPr>
                <w:rFonts w:hint="eastAsia" w:ascii="Calibri" w:hAnsi="仿宋" w:cs="Times New Roman"/>
                <w:szCs w:val="24"/>
              </w:rPr>
              <w:t>内容：由基础模块、职业模块、拓展模块构成。基础模块包括由语感与语言习得、中外文学作品选读、实用性阅读与交流、古代诗文选读、中国革命传统作品选读、社会主义先进文化作品选读、整本书阅读与研讨、跨媒介阅读与交流；职业模块包括劳模精神工匠精神作品研读、职场应用写作与交流、微写作、科普作品选读；拓展模块包括思辨性阅读与表达、古代科技著述选读、中外文学作品研读。</w:t>
            </w:r>
          </w:p>
          <w:p>
            <w:pPr>
              <w:widowControl/>
              <w:ind w:firstLine="210" w:firstLineChars="100"/>
              <w:rPr>
                <w:rFonts w:ascii="Calibri" w:hAnsi="仿宋" w:cs="Times New Roman"/>
                <w:szCs w:val="24"/>
              </w:rPr>
            </w:pPr>
            <w:r>
              <w:rPr>
                <w:rFonts w:hint="eastAsia" w:ascii="Calibri" w:hAnsi="仿宋" w:cs="Times New Roman"/>
                <w:szCs w:val="24"/>
              </w:rPr>
              <w:t>要求：教学中，体现职业教育特色，加强实践与应用。坚持立德树人，发挥语文课程独特的育人功能。整体把握语文学科核心素养，合理设计教学活动。以学生发展为本，根据学生认知特点和能力水平组织教学。提高信息素养，探索信息化背景下教与学方式的转变</w:t>
            </w:r>
          </w:p>
        </w:tc>
        <w:tc>
          <w:tcPr>
            <w:tcW w:w="410" w:type="pct"/>
            <w:vAlign w:val="center"/>
          </w:tcPr>
          <w:p>
            <w:pPr>
              <w:widowControl/>
              <w:jc w:val="center"/>
              <w:rPr>
                <w:rFonts w:hAnsi="仿宋" w:cs="宋体"/>
                <w:color w:val="444444"/>
                <w:kern w:val="0"/>
              </w:rPr>
            </w:pPr>
            <w:r>
              <w:rPr>
                <w:rFonts w:hint="eastAsia" w:hAnsi="仿宋" w:cs="宋体"/>
                <w:color w:val="444444"/>
                <w:kern w:val="0"/>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kern w:val="0"/>
              </w:rPr>
            </w:pPr>
            <w:r>
              <w:rPr>
                <w:rFonts w:hint="eastAsia" w:hAnsi="仿宋" w:cs="宋体"/>
                <w:kern w:val="0"/>
              </w:rPr>
              <w:t>6</w:t>
            </w:r>
          </w:p>
        </w:tc>
        <w:tc>
          <w:tcPr>
            <w:tcW w:w="628" w:type="pct"/>
            <w:gridSpan w:val="2"/>
            <w:vAlign w:val="center"/>
          </w:tcPr>
          <w:p>
            <w:pPr>
              <w:widowControl/>
              <w:jc w:val="center"/>
              <w:rPr>
                <w:rFonts w:hAnsi="仿宋" w:cs="宋体"/>
                <w:kern w:val="0"/>
              </w:rPr>
            </w:pPr>
            <w:r>
              <w:rPr>
                <w:rFonts w:hint="eastAsia" w:hAnsi="仿宋" w:cs="宋体"/>
                <w:kern w:val="0"/>
              </w:rPr>
              <w:t>数学</w:t>
            </w:r>
          </w:p>
        </w:tc>
        <w:tc>
          <w:tcPr>
            <w:tcW w:w="1436" w:type="pct"/>
            <w:vAlign w:val="center"/>
          </w:tcPr>
          <w:p>
            <w:pPr>
              <w:widowControl/>
              <w:ind w:firstLine="210" w:firstLineChars="100"/>
              <w:rPr>
                <w:rFonts w:hAnsi="仿宋" w:cs="宋体"/>
                <w:kern w:val="0"/>
              </w:rPr>
            </w:pPr>
            <w:r>
              <w:rPr>
                <w:rFonts w:hint="eastAsia" w:hAnsi="仿宋"/>
              </w:rPr>
              <w:t>全面贯彻党的教育方针，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tc>
        <w:tc>
          <w:tcPr>
            <w:tcW w:w="2090" w:type="pct"/>
            <w:vAlign w:val="center"/>
          </w:tcPr>
          <w:p>
            <w:pPr>
              <w:pStyle w:val="15"/>
              <w:adjustRightInd w:val="0"/>
              <w:snapToGrid w:val="0"/>
              <w:spacing w:line="240" w:lineRule="exact"/>
              <w:ind w:firstLine="210" w:firstLineChars="100"/>
              <w:rPr>
                <w:rFonts w:ascii="Calibri" w:hAnsi="仿宋" w:cs="Times New Roman"/>
                <w:kern w:val="2"/>
                <w:sz w:val="21"/>
              </w:rPr>
            </w:pPr>
            <w:r>
              <w:rPr>
                <w:rFonts w:hint="eastAsia" w:ascii="Calibri" w:hAnsi="仿宋" w:cs="Times New Roman"/>
                <w:kern w:val="2"/>
                <w:sz w:val="21"/>
              </w:rPr>
              <w:t>内容：由基础模块、拓展模块1和拓展模块2三个模块构成。基础模块包括基础知识、函数、几何与代数、概率与统计；拓展模块1是基础模块内容的延伸和拓展，包括基础知识、函数、几何与代数、概率与统计；拓展模块二是帮助学生开拓视野、促进专业学习、提升数学应用意识的拓展内容，包括七个专题和若干数学案例。</w:t>
            </w:r>
          </w:p>
          <w:p>
            <w:pPr>
              <w:widowControl/>
              <w:ind w:firstLine="210" w:firstLineChars="100"/>
              <w:rPr>
                <w:rFonts w:hAnsi="仿宋" w:cs="宋体"/>
                <w:kern w:val="0"/>
              </w:rPr>
            </w:pPr>
            <w:r>
              <w:rPr>
                <w:rFonts w:hint="eastAsia" w:hAnsi="仿宋"/>
              </w:rPr>
              <w:t>要求：数学课程教学实施要全面落实立德树人根本任务，培育和践行社会主义核心价值观，培养德智体美劳全面发展的社会主义建设者和接班人。教学要遵循数学教育规律，围绕课程目标，发展和提升数学学科核心素养，按照课程内容确定教学计划，创设教学情境，完成课程任务：教学要体现职教特色，遵循技术技能人才的成长规律；教学中要合理融入思想政治教育，引导学生增强职业道德修养，提高职业素养。</w:t>
            </w:r>
          </w:p>
        </w:tc>
        <w:tc>
          <w:tcPr>
            <w:tcW w:w="410" w:type="pct"/>
            <w:vAlign w:val="center"/>
          </w:tcPr>
          <w:p>
            <w:pPr>
              <w:widowControl/>
              <w:jc w:val="center"/>
              <w:rPr>
                <w:rFonts w:hAnsi="仿宋" w:cs="宋体"/>
                <w:color w:val="444444"/>
                <w:kern w:val="0"/>
              </w:rPr>
            </w:pPr>
            <w:r>
              <w:rPr>
                <w:rFonts w:hint="eastAsia" w:hAnsi="仿宋" w:cs="宋体"/>
                <w:color w:val="444444"/>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kern w:val="0"/>
              </w:rPr>
            </w:pPr>
            <w:r>
              <w:rPr>
                <w:rFonts w:hint="eastAsia" w:hAnsi="仿宋" w:cs="宋体"/>
                <w:kern w:val="0"/>
              </w:rPr>
              <w:t>7</w:t>
            </w:r>
          </w:p>
        </w:tc>
        <w:tc>
          <w:tcPr>
            <w:tcW w:w="628" w:type="pct"/>
            <w:gridSpan w:val="2"/>
            <w:vAlign w:val="center"/>
          </w:tcPr>
          <w:p>
            <w:pPr>
              <w:widowControl/>
              <w:jc w:val="center"/>
              <w:rPr>
                <w:rFonts w:hAnsi="仿宋" w:cs="宋体"/>
                <w:kern w:val="0"/>
              </w:rPr>
            </w:pPr>
            <w:r>
              <w:rPr>
                <w:rFonts w:hint="eastAsia" w:hAnsi="仿宋" w:cs="宋体"/>
                <w:kern w:val="0"/>
              </w:rPr>
              <w:t>英语</w:t>
            </w:r>
          </w:p>
        </w:tc>
        <w:tc>
          <w:tcPr>
            <w:tcW w:w="1436" w:type="pct"/>
            <w:vAlign w:val="center"/>
          </w:tcPr>
          <w:p>
            <w:pPr>
              <w:widowControl/>
              <w:ind w:firstLine="210" w:firstLineChars="100"/>
              <w:rPr>
                <w:rFonts w:hAnsi="仿宋" w:cs="宋体"/>
                <w:kern w:val="0"/>
              </w:rPr>
            </w:pPr>
            <w:r>
              <w:rPr>
                <w:rFonts w:hint="eastAsia" w:hAnsi="仿宋" w:cs="宋体"/>
                <w:kern w:val="0"/>
              </w:rPr>
              <w:t>全面贯彻党的教育方针，落实立德树人根本任务，在义务教育的基础上，进一步激发学生英语学习的兴趣，帮助学生掌握基础知识和基本技能，发展英语学科核心素养，为学生的职业生涯、继续学习和终身发展奠定基础。</w:t>
            </w:r>
          </w:p>
        </w:tc>
        <w:tc>
          <w:tcPr>
            <w:tcW w:w="2090" w:type="pct"/>
            <w:vAlign w:val="center"/>
          </w:tcPr>
          <w:p>
            <w:pPr>
              <w:widowControl/>
              <w:ind w:firstLine="210" w:firstLineChars="100"/>
              <w:rPr>
                <w:rFonts w:hAnsi="仿宋" w:cs="宋体"/>
                <w:kern w:val="0"/>
              </w:rPr>
            </w:pPr>
            <w:r>
              <w:rPr>
                <w:rFonts w:hint="eastAsia" w:hAnsi="仿宋" w:cs="宋体"/>
                <w:kern w:val="0"/>
              </w:rPr>
              <w:t>内容：由基础模块、职业模块和拓展模块三个模块构成。基础模块是各专业学生必修的基础性内容，旨在构建英语学科核心素养的共同基础，按主题组织教学。职业模块是各专业学生限定选修的学习内容，旨在为学生的专业英语学习与未来职业发展服务，是构建英语学科核心素养的重内容，按主题组织教学。拓展模块是为满足学生继续学习和个性发展而安排的任意选修内容。</w:t>
            </w:r>
          </w:p>
          <w:p>
            <w:pPr>
              <w:widowControl/>
              <w:ind w:firstLine="210" w:firstLineChars="100"/>
              <w:rPr>
                <w:rFonts w:hAnsi="仿宋" w:cs="宋体"/>
                <w:kern w:val="0"/>
              </w:rPr>
            </w:pPr>
            <w:r>
              <w:rPr>
                <w:rFonts w:hint="eastAsia" w:hAnsi="仿宋"/>
              </w:rPr>
              <w:t>要求：中等职业学校英语课程应全面贯彻党的教育方针，落实立憾树人根本任务，发展和提升学生英语学科核心素养：应围绕课程标准定的学科核心素养与目标要求，遵循英语教学规律，制定教学计划．创设教学情境，完成课程任务；应体现职教特色，注重实践应用，在教学中合理融入德育教育，引导学生树立积极的世界观、人生观和价值观。</w:t>
            </w:r>
          </w:p>
        </w:tc>
        <w:tc>
          <w:tcPr>
            <w:tcW w:w="410" w:type="pct"/>
            <w:vAlign w:val="center"/>
          </w:tcPr>
          <w:p>
            <w:pPr>
              <w:widowControl/>
              <w:jc w:val="center"/>
              <w:rPr>
                <w:rFonts w:hAnsi="仿宋" w:cs="宋体"/>
                <w:color w:val="444444"/>
                <w:kern w:val="0"/>
              </w:rPr>
            </w:pPr>
            <w:r>
              <w:rPr>
                <w:rFonts w:hint="eastAsia" w:hAnsi="仿宋" w:cs="宋体"/>
                <w:color w:val="444444"/>
                <w:kern w:val="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color w:val="444444"/>
                <w:kern w:val="0"/>
              </w:rPr>
            </w:pPr>
            <w:r>
              <w:rPr>
                <w:rFonts w:hint="eastAsia" w:hAnsi="仿宋" w:cs="宋体"/>
                <w:color w:val="444444"/>
                <w:kern w:val="0"/>
              </w:rPr>
              <w:t>8</w:t>
            </w:r>
          </w:p>
        </w:tc>
        <w:tc>
          <w:tcPr>
            <w:tcW w:w="628" w:type="pct"/>
            <w:gridSpan w:val="2"/>
            <w:vAlign w:val="center"/>
          </w:tcPr>
          <w:p>
            <w:pPr>
              <w:widowControl/>
              <w:jc w:val="center"/>
              <w:rPr>
                <w:rFonts w:hAnsi="仿宋" w:cs="宋体"/>
                <w:color w:val="444444"/>
                <w:kern w:val="0"/>
              </w:rPr>
            </w:pPr>
            <w:r>
              <w:rPr>
                <w:rFonts w:hint="eastAsia" w:hAnsi="仿宋" w:cs="宋体"/>
                <w:color w:val="444444"/>
                <w:kern w:val="0"/>
              </w:rPr>
              <w:t>历史</w:t>
            </w:r>
          </w:p>
        </w:tc>
        <w:tc>
          <w:tcPr>
            <w:tcW w:w="1436" w:type="pct"/>
            <w:vAlign w:val="center"/>
          </w:tcPr>
          <w:p>
            <w:pPr>
              <w:widowControl/>
              <w:ind w:firstLine="210" w:firstLineChars="100"/>
              <w:rPr>
                <w:rFonts w:hAnsi="仿宋" w:cs="宋体"/>
                <w:color w:val="444444"/>
                <w:kern w:val="0"/>
              </w:rPr>
            </w:pPr>
            <w:r>
              <w:rPr>
                <w:rFonts w:hint="eastAsia" w:hAnsi="仿宋" w:cs="宋体"/>
                <w:kern w:val="0"/>
              </w:rPr>
              <w:t>落实立德树人的根本任务，使学生通过历史课程的学习，掌握必备的历史知识，形成历史学科核心素养。</w:t>
            </w:r>
          </w:p>
        </w:tc>
        <w:tc>
          <w:tcPr>
            <w:tcW w:w="2090" w:type="pct"/>
            <w:vAlign w:val="center"/>
          </w:tcPr>
          <w:p>
            <w:pPr>
              <w:widowControl/>
              <w:ind w:firstLine="210" w:firstLineChars="100"/>
              <w:rPr>
                <w:rFonts w:hAnsi="仿宋" w:cs="宋体"/>
                <w:kern w:val="0"/>
              </w:rPr>
            </w:pPr>
            <w:r>
              <w:rPr>
                <w:rFonts w:hint="eastAsia" w:hAnsi="仿宋" w:cs="宋体"/>
                <w:kern w:val="0"/>
              </w:rPr>
              <w:t>内容：本课程由基础模块和拓展模块两个部分构成。基础模块包括“中国历史”和“世界历史”，是中等职业学校各专业学生必修的基础性内容；拓展模块是满足学生职业发展需要，开拓学生视野，提升学生学习兴趣，供学生选修的课程。</w:t>
            </w:r>
          </w:p>
          <w:p>
            <w:pPr>
              <w:widowControl/>
              <w:ind w:firstLine="210" w:firstLineChars="100"/>
              <w:rPr>
                <w:rFonts w:hAnsi="仿宋" w:cs="宋体"/>
                <w:kern w:val="0"/>
              </w:rPr>
            </w:pPr>
            <w:r>
              <w:rPr>
                <w:rFonts w:hint="eastAsia" w:hAnsi="仿宋" w:cs="宋体"/>
                <w:kern w:val="0"/>
              </w:rPr>
              <w:t>要求：教师应该按照本课程标准的规定和要求，树立基于历史学科核心素养的教学理念，合理设计教学。倡导多元化的教学方式。注重历史学习与学生职业发展的融合。加强现代信息技术在历史教学中的应用。</w:t>
            </w:r>
          </w:p>
        </w:tc>
        <w:tc>
          <w:tcPr>
            <w:tcW w:w="410" w:type="pct"/>
            <w:vAlign w:val="center"/>
          </w:tcPr>
          <w:p>
            <w:pPr>
              <w:widowControl/>
              <w:jc w:val="center"/>
              <w:rPr>
                <w:rFonts w:hAnsi="仿宋" w:cs="宋体"/>
                <w:color w:val="444444"/>
                <w:kern w:val="0"/>
              </w:rPr>
            </w:pPr>
            <w:r>
              <w:rPr>
                <w:rFonts w:hint="eastAsia" w:hAnsi="仿宋" w:cs="宋体"/>
                <w:color w:val="444444"/>
                <w:kern w:val="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kern w:val="0"/>
              </w:rPr>
            </w:pPr>
            <w:r>
              <w:rPr>
                <w:rFonts w:hint="eastAsia" w:hAnsi="仿宋" w:cs="宋体"/>
                <w:kern w:val="0"/>
              </w:rPr>
              <w:t>9</w:t>
            </w:r>
          </w:p>
        </w:tc>
        <w:tc>
          <w:tcPr>
            <w:tcW w:w="628" w:type="pct"/>
            <w:gridSpan w:val="2"/>
            <w:vAlign w:val="center"/>
          </w:tcPr>
          <w:p>
            <w:pPr>
              <w:widowControl/>
              <w:jc w:val="center"/>
              <w:rPr>
                <w:rFonts w:hAnsi="仿宋" w:cs="宋体"/>
                <w:kern w:val="0"/>
              </w:rPr>
            </w:pPr>
            <w:r>
              <w:rPr>
                <w:rFonts w:hint="eastAsia" w:hAnsi="仿宋" w:cs="宋体"/>
                <w:kern w:val="0"/>
              </w:rPr>
              <w:t>信息技术</w:t>
            </w:r>
          </w:p>
        </w:tc>
        <w:tc>
          <w:tcPr>
            <w:tcW w:w="1436" w:type="pct"/>
            <w:vAlign w:val="center"/>
          </w:tcPr>
          <w:p>
            <w:pPr>
              <w:widowControl/>
              <w:ind w:firstLine="210" w:firstLineChars="100"/>
              <w:rPr>
                <w:rFonts w:hAnsi="仿宋" w:cs="宋体"/>
                <w:kern w:val="0"/>
              </w:rPr>
            </w:pPr>
            <w:r>
              <w:rPr>
                <w:rFonts w:hint="eastAsia" w:hAnsi="仿宋" w:cs="宋体"/>
                <w:kern w:val="0"/>
              </w:rPr>
              <w:t>落实立德树人的根本任务，在完成九年义务教育相关课程的基础上，通过理论知识学习、基础技能训练和综合应用实践，培养中等职业学校学生符合时代要求的信息素养和适应职业发展需要的信息能力。</w:t>
            </w:r>
          </w:p>
        </w:tc>
        <w:tc>
          <w:tcPr>
            <w:tcW w:w="2090" w:type="pct"/>
            <w:vAlign w:val="center"/>
          </w:tcPr>
          <w:p>
            <w:pPr>
              <w:pStyle w:val="15"/>
              <w:adjustRightInd w:val="0"/>
              <w:snapToGrid w:val="0"/>
              <w:spacing w:line="240" w:lineRule="exact"/>
              <w:ind w:firstLine="210" w:firstLineChars="100"/>
              <w:rPr>
                <w:rFonts w:ascii="Calibri" w:hAnsi="仿宋"/>
                <w:sz w:val="21"/>
              </w:rPr>
            </w:pPr>
            <w:r>
              <w:rPr>
                <w:rFonts w:hint="eastAsia" w:ascii="Calibri" w:hAnsi="仿宋"/>
                <w:sz w:val="21"/>
              </w:rPr>
              <w:t>内容：信息技术课程由基础模块和拓展模块两部分构成。基础模块包含信息技术应用基础、网络应用、图文编辑、数据处理、程序设计入门、数字媒体技术应用、信息安全基础、人工能初步8个部分内容。拓展模块设计了计算机与移动终端维护、小型网络系统搭建、实用图册制作、三维数字模型绘制、数据报表编制、数字媒体创意、演示文稿制作、个人网店开设、信息安全保护、机器人操作10个专题。</w:t>
            </w:r>
          </w:p>
          <w:p>
            <w:pPr>
              <w:widowControl/>
              <w:ind w:firstLine="210" w:firstLineChars="100"/>
              <w:rPr>
                <w:rFonts w:ascii="Calibri" w:hAnsi="仿宋" w:cs="宋体"/>
                <w:kern w:val="0"/>
                <w:szCs w:val="24"/>
              </w:rPr>
            </w:pPr>
            <w:r>
              <w:rPr>
                <w:rFonts w:hint="eastAsia" w:ascii="Calibri" w:hAnsi="仿宋" w:cs="宋体"/>
                <w:kern w:val="0"/>
                <w:szCs w:val="24"/>
              </w:rPr>
              <w:t>要求：信息技术课程教学要全面落实立德树人根本任务，遵循技术技能人才培养规律，依据课程标准规定的木学科核心素养与教学目标要求，对接信息技术的最新发展与应压，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需要的信息能力。</w:t>
            </w:r>
          </w:p>
        </w:tc>
        <w:tc>
          <w:tcPr>
            <w:tcW w:w="410" w:type="pct"/>
            <w:vAlign w:val="center"/>
          </w:tcPr>
          <w:p>
            <w:pPr>
              <w:widowControl/>
              <w:jc w:val="center"/>
              <w:rPr>
                <w:rFonts w:hAnsi="仿宋" w:cs="宋体"/>
                <w:color w:val="444444"/>
                <w:kern w:val="0"/>
              </w:rPr>
            </w:pPr>
            <w:r>
              <w:rPr>
                <w:rFonts w:hint="eastAsia" w:hAnsi="仿宋" w:cs="宋体"/>
                <w:color w:val="444444"/>
                <w:kern w:val="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36" w:type="pct"/>
            <w:vAlign w:val="center"/>
          </w:tcPr>
          <w:p>
            <w:pPr>
              <w:widowControl/>
              <w:jc w:val="center"/>
              <w:rPr>
                <w:rFonts w:hAnsi="仿宋" w:cs="宋体"/>
                <w:kern w:val="0"/>
              </w:rPr>
            </w:pPr>
            <w:r>
              <w:rPr>
                <w:rFonts w:hint="eastAsia" w:hAnsi="仿宋" w:cs="宋体"/>
                <w:kern w:val="0"/>
              </w:rPr>
              <w:t>10</w:t>
            </w:r>
          </w:p>
        </w:tc>
        <w:tc>
          <w:tcPr>
            <w:tcW w:w="628" w:type="pct"/>
            <w:gridSpan w:val="2"/>
            <w:vAlign w:val="center"/>
          </w:tcPr>
          <w:p>
            <w:pPr>
              <w:widowControl/>
              <w:jc w:val="center"/>
              <w:rPr>
                <w:rFonts w:hAnsi="仿宋" w:cs="宋体"/>
                <w:kern w:val="0"/>
              </w:rPr>
            </w:pPr>
            <w:r>
              <w:rPr>
                <w:rFonts w:hint="eastAsia" w:hAnsi="仿宋" w:cs="宋体"/>
                <w:kern w:val="0"/>
              </w:rPr>
              <w:t>体育</w:t>
            </w:r>
          </w:p>
          <w:p>
            <w:pPr>
              <w:widowControl/>
              <w:jc w:val="center"/>
              <w:rPr>
                <w:rFonts w:hAnsi="仿宋" w:cs="宋体"/>
                <w:kern w:val="0"/>
              </w:rPr>
            </w:pPr>
            <w:r>
              <w:rPr>
                <w:rFonts w:hint="eastAsia" w:hAnsi="仿宋" w:cs="宋体"/>
                <w:kern w:val="0"/>
              </w:rPr>
              <w:t>与健康</w:t>
            </w:r>
          </w:p>
        </w:tc>
        <w:tc>
          <w:tcPr>
            <w:tcW w:w="1436" w:type="pct"/>
            <w:vAlign w:val="center"/>
          </w:tcPr>
          <w:p>
            <w:pPr>
              <w:widowControl/>
              <w:ind w:firstLine="210" w:firstLineChars="100"/>
              <w:rPr>
                <w:rFonts w:hAnsi="仿宋" w:cs="宋体"/>
                <w:kern w:val="0"/>
              </w:rPr>
            </w:pPr>
            <w:r>
              <w:rPr>
                <w:rFonts w:hint="eastAsia" w:hAnsi="仿宋" w:cs="宋体"/>
                <w:kern w:val="0"/>
              </w:rPr>
              <w:t>落实立德树人的根本任务，以体育人，增强学生体质。学生能够喜爱并积极参加体育活动，享受体育运动的乐趣；学会锻炼身体的科学方法，掌握1-2项体育运动技能，提升体育运动能力，提高职业体能水平；树立健康观念，掌握健康知识和与职业相关的健康安全知识，形成健康文明的生</w:t>
            </w:r>
            <w:bookmarkStart w:id="78" w:name="_GoBack"/>
            <w:bookmarkEnd w:id="78"/>
            <w:r>
              <w:rPr>
                <w:rFonts w:hint="eastAsia" w:hAnsi="仿宋" w:cs="宋体"/>
                <w:kern w:val="0"/>
              </w:rPr>
              <w:t>活方式；遵守体育道德规范和行为准则，发扬体育精神，塑造良好的体育品格、增强体质、健全人格、锤炼意志，使学生在运动能力、健康行为和体育精神三方面获得全面发展。</w:t>
            </w:r>
          </w:p>
        </w:tc>
        <w:tc>
          <w:tcPr>
            <w:tcW w:w="2090" w:type="pct"/>
            <w:vAlign w:val="center"/>
          </w:tcPr>
          <w:p>
            <w:pPr>
              <w:widowControl/>
              <w:ind w:firstLine="210" w:firstLineChars="100"/>
              <w:rPr>
                <w:rFonts w:hAnsi="仿宋" w:cs="宋体"/>
                <w:kern w:val="0"/>
              </w:rPr>
            </w:pPr>
            <w:r>
              <w:rPr>
                <w:rFonts w:hint="eastAsia" w:hAnsi="仿宋" w:cs="宋体"/>
                <w:kern w:val="0"/>
              </w:rPr>
              <w:t>内容：由基础模块和拓展模块两个部分构成。基础模块包括体能和健康教育2个子模块。拓展模块一为限定性选修内容，包括球类、田径、体操、水上、冰雪、武术与民族民间传统体育、新兴体育类7个运动技能系列；拓展模块二为任意选修内容。课外体育锻炼、体育竞赛活动、体育社团活动等。</w:t>
            </w:r>
          </w:p>
          <w:p>
            <w:pPr>
              <w:widowControl/>
              <w:ind w:firstLine="210" w:firstLineChars="100"/>
              <w:rPr>
                <w:rFonts w:ascii="Times New Roman" w:eastAsia="方正书宋简体"/>
                <w:sz w:val="24"/>
                <w:szCs w:val="24"/>
              </w:rPr>
            </w:pPr>
            <w:r>
              <w:rPr>
                <w:rFonts w:hint="eastAsia" w:hAnsi="仿宋" w:cs="宋体"/>
                <w:kern w:val="0"/>
              </w:rPr>
              <w:t>要求：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w:t>
            </w:r>
          </w:p>
        </w:tc>
        <w:tc>
          <w:tcPr>
            <w:tcW w:w="410" w:type="pct"/>
            <w:vAlign w:val="center"/>
          </w:tcPr>
          <w:p>
            <w:pPr>
              <w:widowControl/>
              <w:jc w:val="center"/>
              <w:rPr>
                <w:rFonts w:hAnsi="仿宋" w:cs="宋体"/>
                <w:color w:val="444444"/>
                <w:kern w:val="0"/>
              </w:rPr>
            </w:pPr>
            <w:r>
              <w:rPr>
                <w:rFonts w:hint="eastAsia" w:hAnsi="仿宋" w:cs="宋体"/>
                <w:color w:val="444444"/>
                <w:kern w:val="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36" w:type="pct"/>
            <w:vAlign w:val="center"/>
          </w:tcPr>
          <w:p>
            <w:pPr>
              <w:widowControl/>
              <w:jc w:val="center"/>
              <w:rPr>
                <w:rFonts w:hAnsi="仿宋" w:cs="宋体"/>
                <w:kern w:val="0"/>
              </w:rPr>
            </w:pPr>
            <w:r>
              <w:rPr>
                <w:rFonts w:hint="eastAsia" w:hAnsi="仿宋" w:cs="宋体"/>
                <w:kern w:val="0"/>
              </w:rPr>
              <w:t>11</w:t>
            </w:r>
          </w:p>
        </w:tc>
        <w:tc>
          <w:tcPr>
            <w:tcW w:w="628" w:type="pct"/>
            <w:gridSpan w:val="2"/>
            <w:vAlign w:val="center"/>
          </w:tcPr>
          <w:p>
            <w:pPr>
              <w:widowControl/>
              <w:jc w:val="center"/>
              <w:rPr>
                <w:rFonts w:hAnsi="仿宋" w:cs="宋体"/>
                <w:kern w:val="0"/>
              </w:rPr>
            </w:pPr>
            <w:r>
              <w:rPr>
                <w:rFonts w:hint="eastAsia" w:hAnsi="仿宋" w:cs="宋体"/>
                <w:kern w:val="0"/>
              </w:rPr>
              <w:t>艺术</w:t>
            </w:r>
          </w:p>
        </w:tc>
        <w:tc>
          <w:tcPr>
            <w:tcW w:w="1436" w:type="pct"/>
            <w:vAlign w:val="center"/>
          </w:tcPr>
          <w:p>
            <w:pPr>
              <w:ind w:firstLine="210" w:firstLineChars="100"/>
              <w:rPr>
                <w:rFonts w:hAnsi="仿宋" w:cs="宋体"/>
                <w:kern w:val="0"/>
              </w:rPr>
            </w:pPr>
            <w:r>
              <w:rPr>
                <w:rFonts w:hint="eastAsia" w:hAnsi="仿宋" w:cs="宋体"/>
                <w:kern w:val="0"/>
              </w:rPr>
              <w:t>坚持落实立德树人根本任务，使学生通过艺术鉴赏与实践等活动，发展艺术感知、审美判断、创意表达和文化理解等艺术核心素养。</w:t>
            </w:r>
          </w:p>
        </w:tc>
        <w:tc>
          <w:tcPr>
            <w:tcW w:w="2090" w:type="pct"/>
            <w:vAlign w:val="center"/>
          </w:tcPr>
          <w:p>
            <w:pPr>
              <w:widowControl/>
              <w:ind w:firstLine="210" w:firstLineChars="100"/>
              <w:rPr>
                <w:rFonts w:hAnsi="仿宋" w:cs="宋体"/>
                <w:kern w:val="0"/>
              </w:rPr>
            </w:pPr>
            <w:r>
              <w:rPr>
                <w:rFonts w:hint="eastAsia" w:hAnsi="仿宋" w:cs="宋体"/>
                <w:kern w:val="0"/>
              </w:rPr>
              <w:t>内容：由基础模块和拓展模块两部分构成。基础模块由音乐鉴赏与实践和美术鉴赏与实践组成；拓展模块包括舞蹈、设计、工艺、戏剧、影视等内容组成。</w:t>
            </w:r>
          </w:p>
          <w:p>
            <w:pPr>
              <w:ind w:firstLine="199" w:firstLineChars="95"/>
              <w:rPr>
                <w:rFonts w:hAnsi="仿宋" w:cs="宋体"/>
                <w:kern w:val="0"/>
              </w:rPr>
            </w:pPr>
            <w:r>
              <w:rPr>
                <w:rFonts w:hint="eastAsia" w:hAnsi="仿宋" w:cs="宋体"/>
                <w:kern w:val="0"/>
              </w:rPr>
              <w:t>要求：准确理解艺术学科核心素养，科学制定教学目标。深入分析艺术课程结构内容，加强课程衔接整合。遵循身心发展和学习规律，精心设计组织教学。积极适应学生职业发展需要，体现职业教育特色。</w:t>
            </w:r>
          </w:p>
        </w:tc>
        <w:tc>
          <w:tcPr>
            <w:tcW w:w="410" w:type="pct"/>
            <w:vAlign w:val="center"/>
          </w:tcPr>
          <w:p>
            <w:pPr>
              <w:widowControl/>
              <w:jc w:val="center"/>
              <w:rPr>
                <w:rFonts w:hAnsi="仿宋" w:cs="宋体"/>
                <w:color w:val="444444"/>
                <w:kern w:val="0"/>
              </w:rPr>
            </w:pPr>
            <w:r>
              <w:rPr>
                <w:rFonts w:hint="eastAsia" w:hAnsi="仿宋" w:cs="宋体"/>
                <w:color w:val="444444"/>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36" w:type="pct"/>
            <w:vAlign w:val="center"/>
          </w:tcPr>
          <w:p>
            <w:pPr>
              <w:widowControl/>
              <w:jc w:val="center"/>
              <w:rPr>
                <w:rFonts w:hAnsi="仿宋" w:cs="宋体"/>
                <w:kern w:val="0"/>
              </w:rPr>
            </w:pPr>
            <w:r>
              <w:rPr>
                <w:rFonts w:hint="eastAsia" w:hAnsi="仿宋" w:cs="宋体"/>
                <w:kern w:val="0"/>
              </w:rPr>
              <w:t>12</w:t>
            </w:r>
          </w:p>
        </w:tc>
        <w:tc>
          <w:tcPr>
            <w:tcW w:w="628" w:type="pct"/>
            <w:gridSpan w:val="2"/>
            <w:vAlign w:val="center"/>
          </w:tcPr>
          <w:p>
            <w:pPr>
              <w:widowControl/>
              <w:jc w:val="center"/>
              <w:rPr>
                <w:rFonts w:hAnsi="仿宋" w:cs="宋体"/>
                <w:kern w:val="0"/>
              </w:rPr>
            </w:pPr>
            <w:r>
              <w:rPr>
                <w:rFonts w:hint="eastAsia" w:hAnsi="仿宋" w:cs="宋体"/>
                <w:kern w:val="0"/>
              </w:rPr>
              <w:t>物理</w:t>
            </w:r>
          </w:p>
        </w:tc>
        <w:tc>
          <w:tcPr>
            <w:tcW w:w="1436" w:type="pct"/>
            <w:vAlign w:val="center"/>
          </w:tcPr>
          <w:p>
            <w:pPr>
              <w:ind w:firstLine="210" w:firstLineChars="100"/>
              <w:rPr>
                <w:rFonts w:hAnsi="仿宋" w:cs="宋体"/>
                <w:kern w:val="0"/>
              </w:rPr>
            </w:pPr>
            <w:r>
              <w:rPr>
                <w:rFonts w:hAnsi="仿宋" w:cs="宋体"/>
                <w:kern w:val="0"/>
              </w:rPr>
              <w:t>掌握实验观察的基本方法，能对记录的实验现象和结果进行科学分析和数据处理，得出正确结论;掌握物理实验的基本操作技能，具有规范操作、主动探索的意识和意愿,具有积极参与实践活动及通过动手实践提高知识领悟的意识和能力;了解物理在生产、生活和科学技术中的运用，初步具有工程思维和技术能力，能运用所学物理知识和技术解决简单的实际问题;具有探究设计的意识，初步具有发现问题、提出假设、设计验证方案、收集证据、结果验证、反思改进的能力。</w:t>
            </w:r>
          </w:p>
        </w:tc>
        <w:tc>
          <w:tcPr>
            <w:tcW w:w="2090" w:type="pct"/>
            <w:vAlign w:val="center"/>
          </w:tcPr>
          <w:p>
            <w:pPr>
              <w:widowControl/>
              <w:ind w:firstLine="210" w:firstLineChars="100"/>
              <w:rPr>
                <w:rFonts w:hAnsi="仿宋" w:cs="宋体"/>
                <w:kern w:val="0"/>
              </w:rPr>
            </w:pPr>
            <w:r>
              <w:rPr>
                <w:rFonts w:hint="eastAsia" w:hAnsi="仿宋" w:cs="宋体"/>
                <w:kern w:val="0"/>
              </w:rPr>
              <w:t>内容：本模块由运动和力、功和能、热现象及能量守恒、直流电及其应用、电与磁及其应用、光现象及其应用、核能及其应用七个主题组成。</w:t>
            </w:r>
          </w:p>
          <w:p>
            <w:pPr>
              <w:widowControl/>
              <w:ind w:firstLine="210" w:firstLineChars="100"/>
              <w:rPr>
                <w:rFonts w:hAnsi="仿宋" w:cs="宋体"/>
                <w:kern w:val="0"/>
              </w:rPr>
            </w:pPr>
            <w:r>
              <w:rPr>
                <w:rFonts w:hint="eastAsia" w:hAnsi="仿宋" w:cs="宋体"/>
                <w:kern w:val="0"/>
              </w:rPr>
              <w:t>要求：</w:t>
            </w:r>
            <w:r>
              <w:rPr>
                <w:rFonts w:hAnsi="仿宋" w:cs="宋体"/>
                <w:kern w:val="0"/>
              </w:rPr>
              <w:t>通过对运动概念的学习，知道宇宙间的万物都在不断地运动着，理解运动的相对性。经历质点模型的建构过程，了解质点的概念，知道质点是一种理想化的物理模型，体会模型建构的思维方式，认识物理模型在探索自然规律中的作用。学习时间和时刻、路程和位移、速率和速度（平均速度、瞬时速度)、标量和矢量等概念，理解它们的区别。通过实验，测量运动物体的速度，体会数学方法在物理研究中的重要作用。</w:t>
            </w:r>
          </w:p>
        </w:tc>
        <w:tc>
          <w:tcPr>
            <w:tcW w:w="410" w:type="pct"/>
            <w:vAlign w:val="center"/>
          </w:tcPr>
          <w:p>
            <w:pPr>
              <w:widowControl/>
              <w:jc w:val="center"/>
              <w:rPr>
                <w:rFonts w:hAnsi="仿宋" w:cs="宋体"/>
                <w:color w:val="444444"/>
                <w:kern w:val="0"/>
              </w:rPr>
            </w:pPr>
            <w:r>
              <w:rPr>
                <w:rFonts w:hint="eastAsia" w:hAnsi="仿宋" w:cs="宋体"/>
                <w:color w:val="444444"/>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90" w:type="pct"/>
            <w:gridSpan w:val="5"/>
            <w:vAlign w:val="center"/>
          </w:tcPr>
          <w:p>
            <w:pPr>
              <w:widowControl/>
              <w:jc w:val="center"/>
              <w:rPr>
                <w:rFonts w:hAnsi="仿宋" w:cs="宋体"/>
                <w:b/>
                <w:bCs/>
                <w:color w:val="444444"/>
                <w:kern w:val="0"/>
                <w:sz w:val="24"/>
                <w:szCs w:val="24"/>
              </w:rPr>
            </w:pPr>
            <w:r>
              <w:rPr>
                <w:rFonts w:hint="eastAsia" w:hAnsi="仿宋" w:cs="宋体"/>
                <w:b/>
                <w:bCs/>
                <w:color w:val="444444"/>
                <w:kern w:val="0"/>
                <w:sz w:val="24"/>
                <w:szCs w:val="24"/>
              </w:rPr>
              <w:t>合计</w:t>
            </w:r>
          </w:p>
        </w:tc>
        <w:tc>
          <w:tcPr>
            <w:tcW w:w="410" w:type="pct"/>
            <w:vAlign w:val="center"/>
          </w:tcPr>
          <w:p>
            <w:pPr>
              <w:widowControl/>
              <w:jc w:val="center"/>
              <w:rPr>
                <w:rFonts w:hAnsi="仿宋" w:cs="宋体"/>
                <w:b/>
                <w:bCs/>
                <w:color w:val="444444"/>
                <w:kern w:val="0"/>
                <w:sz w:val="24"/>
                <w:szCs w:val="24"/>
              </w:rPr>
            </w:pPr>
            <w:r>
              <w:rPr>
                <w:rFonts w:hint="eastAsia" w:hAnsi="仿宋" w:cs="宋体"/>
                <w:b/>
                <w:bCs/>
                <w:color w:val="444444"/>
                <w:kern w:val="0"/>
                <w:sz w:val="24"/>
                <w:szCs w:val="24"/>
              </w:rPr>
              <w:t>1098</w:t>
            </w:r>
          </w:p>
        </w:tc>
      </w:tr>
    </w:tbl>
    <w:p>
      <w:pPr>
        <w:ind w:firstLine="602"/>
        <w:rPr>
          <w:rFonts w:hAnsi="等线 Light"/>
          <w:b/>
          <w:bCs/>
          <w:color w:val="000000"/>
          <w:sz w:val="30"/>
          <w:szCs w:val="32"/>
        </w:rPr>
      </w:pPr>
    </w:p>
    <w:p>
      <w:pPr>
        <w:pStyle w:val="40"/>
        <w:spacing w:before="156"/>
        <w:ind w:firstLine="400"/>
        <w:outlineLvl w:val="1"/>
      </w:pPr>
      <w:bookmarkStart w:id="42" w:name="_Toc80881146"/>
      <w:r>
        <w:rPr>
          <w:rFonts w:hint="eastAsia"/>
        </w:rPr>
        <w:t>（二）专业（技能）课</w:t>
      </w:r>
      <w:bookmarkEnd w:id="42"/>
    </w:p>
    <w:p>
      <w:pPr>
        <w:pStyle w:val="41"/>
        <w:spacing w:before="156"/>
        <w:ind w:firstLine="562"/>
      </w:pPr>
      <w:r>
        <w:rPr>
          <w:rFonts w:hint="eastAsia"/>
        </w:rPr>
        <w:t>1</w:t>
      </w:r>
      <w:r>
        <w:t>.</w:t>
      </w:r>
      <w:r>
        <w:rPr>
          <w:rFonts w:hint="eastAsia"/>
        </w:rPr>
        <w:t>专业核心课</w:t>
      </w:r>
    </w:p>
    <w:p>
      <w:pPr>
        <w:pStyle w:val="39"/>
        <w:spacing w:before="156"/>
        <w:ind w:firstLine="480"/>
      </w:pPr>
      <w:r>
        <w:rPr>
          <w:rFonts w:hint="eastAsia"/>
        </w:rPr>
        <w:t>专业核心课程包括</w:t>
      </w:r>
      <w:r>
        <w:t>Python程序设计</w:t>
      </w:r>
      <w:r>
        <w:rPr>
          <w:rFonts w:hint="eastAsia"/>
        </w:rPr>
        <w:t>、数据库原理及应用、人工智能数学基础、</w:t>
      </w:r>
      <w:r>
        <w:t>Python程序设计进阶</w:t>
      </w:r>
      <w:r>
        <w:rPr>
          <w:rFonts w:hint="eastAsia"/>
        </w:rPr>
        <w:t>、</w:t>
      </w:r>
      <w:r>
        <w:t>Web前端技术</w:t>
      </w:r>
      <w:r>
        <w:rPr>
          <w:rFonts w:hint="eastAsia"/>
        </w:rPr>
        <w:t>、</w:t>
      </w:r>
      <w:r>
        <w:t>Python网络爬虫技术</w:t>
      </w:r>
      <w:r>
        <w:rPr>
          <w:rFonts w:hint="eastAsia"/>
        </w:rPr>
        <w:t>。</w:t>
      </w:r>
    </w:p>
    <w:p>
      <w:pPr>
        <w:pStyle w:val="39"/>
        <w:spacing w:before="156"/>
        <w:ind w:firstLine="480"/>
      </w:pPr>
      <w:r>
        <w:rPr>
          <w:rFonts w:hint="eastAsia"/>
        </w:rPr>
        <w:t>实习实训是专业技能课教学的重要内容，含校内外实训、顶岗实习等多种形式。</w:t>
      </w:r>
    </w:p>
    <w:p>
      <w:pPr>
        <w:adjustRightInd w:val="0"/>
        <w:snapToGrid w:val="0"/>
        <w:spacing w:line="312" w:lineRule="auto"/>
        <w:ind w:firstLine="480" w:firstLineChars="200"/>
        <w:rPr>
          <w:rFonts w:ascii="宋体" w:hAnsi="宋体" w:cs="宋体"/>
          <w:kern w:val="0"/>
          <w:sz w:val="24"/>
        </w:rPr>
      </w:pPr>
    </w:p>
    <w:p>
      <w:pPr>
        <w:adjustRightInd w:val="0"/>
        <w:snapToGrid w:val="0"/>
        <w:spacing w:line="312" w:lineRule="auto"/>
        <w:jc w:val="center"/>
        <w:rPr>
          <w:rFonts w:ascii="宋体" w:hAnsi="宋体" w:cs="宋体"/>
          <w:kern w:val="0"/>
          <w:sz w:val="24"/>
        </w:rPr>
      </w:pPr>
      <w:r>
        <w:rPr>
          <w:rFonts w:hint="eastAsia" w:ascii="仿宋" w:hAnsi="等线" w:eastAsia="仿宋"/>
          <w:color w:val="000000"/>
          <w:sz w:val="28"/>
          <w:szCs w:val="28"/>
        </w:rPr>
        <w:t>表3：专业核心课开设情况一览表</w:t>
      </w:r>
    </w:p>
    <w:tbl>
      <w:tblPr>
        <w:tblStyle w:val="17"/>
        <w:tblW w:w="0" w:type="auto"/>
        <w:jc w:val="center"/>
        <w:tblLayout w:type="fixed"/>
        <w:tblCellMar>
          <w:top w:w="0" w:type="dxa"/>
          <w:left w:w="28" w:type="dxa"/>
          <w:bottom w:w="0" w:type="dxa"/>
          <w:right w:w="28" w:type="dxa"/>
        </w:tblCellMar>
      </w:tblPr>
      <w:tblGrid>
        <w:gridCol w:w="563"/>
        <w:gridCol w:w="2341"/>
        <w:gridCol w:w="5579"/>
        <w:gridCol w:w="589"/>
      </w:tblGrid>
      <w:tr>
        <w:tblPrEx>
          <w:tblCellMar>
            <w:top w:w="0" w:type="dxa"/>
            <w:left w:w="28" w:type="dxa"/>
            <w:bottom w:w="0" w:type="dxa"/>
            <w:right w:w="28" w:type="dxa"/>
          </w:tblCellMar>
        </w:tblPrEx>
        <w:trPr>
          <w:trHeight w:val="454"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24"/>
              </w:rPr>
            </w:pPr>
            <w:r>
              <w:rPr>
                <w:rFonts w:ascii="宋体" w:hAnsi="宋体"/>
                <w:sz w:val="24"/>
              </w:rPr>
              <w:t>序号</w:t>
            </w:r>
          </w:p>
        </w:tc>
        <w:tc>
          <w:tcPr>
            <w:tcW w:w="2341" w:type="dxa"/>
            <w:tcBorders>
              <w:top w:val="single" w:color="000000" w:sz="4" w:space="0"/>
              <w:left w:val="nil"/>
              <w:bottom w:val="single" w:color="000000" w:sz="4" w:space="0"/>
              <w:right w:val="single" w:color="000000" w:sz="4" w:space="0"/>
            </w:tcBorders>
            <w:vAlign w:val="center"/>
          </w:tcPr>
          <w:p>
            <w:pPr>
              <w:spacing w:line="0" w:lineRule="atLeast"/>
              <w:jc w:val="center"/>
              <w:rPr>
                <w:rFonts w:ascii="宋体" w:hAnsi="宋体"/>
                <w:sz w:val="24"/>
              </w:rPr>
            </w:pPr>
            <w:r>
              <w:rPr>
                <w:rFonts w:ascii="宋体" w:hAnsi="宋体"/>
                <w:sz w:val="24"/>
              </w:rPr>
              <w:t>课程名称</w:t>
            </w:r>
          </w:p>
        </w:tc>
        <w:tc>
          <w:tcPr>
            <w:tcW w:w="5579" w:type="dxa"/>
            <w:tcBorders>
              <w:top w:val="single" w:color="000000" w:sz="4" w:space="0"/>
              <w:left w:val="nil"/>
              <w:bottom w:val="single" w:color="000000" w:sz="4" w:space="0"/>
              <w:right w:val="single" w:color="000000" w:sz="4" w:space="0"/>
            </w:tcBorders>
            <w:vAlign w:val="center"/>
          </w:tcPr>
          <w:p>
            <w:pPr>
              <w:spacing w:line="0" w:lineRule="atLeast"/>
              <w:jc w:val="center"/>
              <w:rPr>
                <w:rFonts w:ascii="宋体" w:hAnsi="宋体"/>
                <w:sz w:val="24"/>
              </w:rPr>
            </w:pPr>
            <w:r>
              <w:rPr>
                <w:rFonts w:ascii="宋体" w:hAnsi="宋体"/>
                <w:sz w:val="24"/>
              </w:rPr>
              <w:t>主要教学内容和要求</w:t>
            </w:r>
          </w:p>
        </w:tc>
        <w:tc>
          <w:tcPr>
            <w:tcW w:w="589" w:type="dxa"/>
            <w:tcBorders>
              <w:top w:val="single" w:color="000000" w:sz="4" w:space="0"/>
              <w:left w:val="nil"/>
              <w:bottom w:val="single" w:color="000000" w:sz="4" w:space="0"/>
              <w:right w:val="single" w:color="000000" w:sz="4" w:space="0"/>
            </w:tcBorders>
            <w:vAlign w:val="center"/>
          </w:tcPr>
          <w:p>
            <w:pPr>
              <w:spacing w:line="0" w:lineRule="atLeast"/>
              <w:jc w:val="center"/>
              <w:rPr>
                <w:rFonts w:ascii="宋体" w:hAnsi="宋体"/>
                <w:sz w:val="24"/>
              </w:rPr>
            </w:pPr>
            <w:r>
              <w:rPr>
                <w:rFonts w:ascii="宋体" w:hAnsi="宋体"/>
                <w:sz w:val="24"/>
              </w:rPr>
              <w:t>学时</w:t>
            </w:r>
          </w:p>
        </w:tc>
      </w:tr>
      <w:tr>
        <w:tblPrEx>
          <w:tblCellMar>
            <w:top w:w="0" w:type="dxa"/>
            <w:left w:w="28" w:type="dxa"/>
            <w:bottom w:w="0" w:type="dxa"/>
            <w:right w:w="28" w:type="dxa"/>
          </w:tblCellMar>
        </w:tblPrEx>
        <w:trPr>
          <w:trHeight w:val="454"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24"/>
              </w:rPr>
            </w:pPr>
            <w:r>
              <w:rPr>
                <w:rFonts w:ascii="宋体" w:hAnsi="宋体"/>
                <w:sz w:val="24"/>
              </w:rPr>
              <w:t>1</w:t>
            </w:r>
          </w:p>
        </w:tc>
        <w:tc>
          <w:tcPr>
            <w:tcW w:w="2341"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 w:hAnsi="仿宋" w:eastAsia="仿宋"/>
                <w:sz w:val="24"/>
              </w:rPr>
            </w:pPr>
            <w:r>
              <w:rPr>
                <w:rFonts w:ascii="仿宋" w:hAnsi="仿宋" w:eastAsia="仿宋"/>
                <w:sz w:val="24"/>
              </w:rPr>
              <w:t>Python程序设计</w:t>
            </w:r>
          </w:p>
        </w:tc>
        <w:tc>
          <w:tcPr>
            <w:tcW w:w="5579" w:type="dxa"/>
            <w:tcBorders>
              <w:top w:val="single" w:color="000000" w:sz="4" w:space="0"/>
              <w:left w:val="nil"/>
              <w:bottom w:val="single" w:color="000000" w:sz="4" w:space="0"/>
              <w:right w:val="single" w:color="000000" w:sz="4" w:space="0"/>
            </w:tcBorders>
            <w:vAlign w:val="center"/>
          </w:tcPr>
          <w:p>
            <w:pPr>
              <w:spacing w:line="0" w:lineRule="atLeast"/>
              <w:rPr>
                <w:rFonts w:ascii="仿宋" w:hAnsi="仿宋" w:eastAsia="仿宋" w:cs="宋体"/>
                <w:color w:val="333333"/>
                <w:kern w:val="0"/>
                <w:szCs w:val="21"/>
              </w:rPr>
            </w:pPr>
            <w:r>
              <w:rPr>
                <w:rFonts w:hint="eastAsia" w:ascii="仿宋" w:hAnsi="仿宋" w:eastAsia="仿宋" w:cs="宋体"/>
                <w:color w:val="333333"/>
                <w:kern w:val="0"/>
                <w:szCs w:val="21"/>
              </w:rPr>
              <w:t>主要教学内容：</w:t>
            </w:r>
            <w:r>
              <w:rPr>
                <w:rFonts w:ascii="仿宋" w:hAnsi="仿宋" w:eastAsia="仿宋" w:cs="宋体"/>
                <w:color w:val="333333"/>
                <w:kern w:val="0"/>
                <w:szCs w:val="21"/>
              </w:rPr>
              <w:t>Python集成开发环境；掌握python的基本语法的使用；掌握函数、文件等知识。</w:t>
            </w:r>
          </w:p>
          <w:p>
            <w:pPr>
              <w:spacing w:line="0" w:lineRule="atLeast"/>
              <w:rPr>
                <w:rFonts w:ascii="仿宋" w:hAnsi="仿宋" w:eastAsia="仿宋"/>
                <w:szCs w:val="21"/>
              </w:rPr>
            </w:pPr>
            <w:r>
              <w:rPr>
                <w:rFonts w:hint="eastAsia" w:ascii="仿宋" w:hAnsi="仿宋" w:eastAsia="仿宋" w:cs="宋体"/>
                <w:color w:val="333333"/>
                <w:kern w:val="0"/>
                <w:szCs w:val="21"/>
              </w:rPr>
              <w:t>教学要求：讲练结合，理实一体。注重知识传授和编程能力的提升。</w:t>
            </w:r>
          </w:p>
        </w:tc>
        <w:tc>
          <w:tcPr>
            <w:tcW w:w="58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仿宋" w:hAnsi="仿宋" w:eastAsia="仿宋" w:cs="仿宋"/>
                <w:color w:val="000000"/>
                <w:kern w:val="0"/>
                <w:sz w:val="24"/>
                <w:lang w:bidi="ar"/>
              </w:rPr>
              <w:t>72</w:t>
            </w:r>
          </w:p>
        </w:tc>
      </w:tr>
      <w:tr>
        <w:tblPrEx>
          <w:tblCellMar>
            <w:top w:w="0" w:type="dxa"/>
            <w:left w:w="28" w:type="dxa"/>
            <w:bottom w:w="0" w:type="dxa"/>
            <w:right w:w="28" w:type="dxa"/>
          </w:tblCellMar>
        </w:tblPrEx>
        <w:trPr>
          <w:trHeight w:val="735" w:hRule="atLeast"/>
          <w:jc w:val="center"/>
        </w:trPr>
        <w:tc>
          <w:tcPr>
            <w:tcW w:w="563" w:type="dxa"/>
            <w:tcBorders>
              <w:top w:val="single" w:color="000000"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24"/>
              </w:rPr>
            </w:pPr>
            <w:r>
              <w:rPr>
                <w:rFonts w:hint="eastAsia" w:ascii="宋体" w:hAnsi="宋体"/>
                <w:sz w:val="24"/>
              </w:rPr>
              <w:t>2</w:t>
            </w:r>
          </w:p>
        </w:tc>
        <w:tc>
          <w:tcPr>
            <w:tcW w:w="2341" w:type="dxa"/>
            <w:tcBorders>
              <w:top w:val="single" w:color="000000" w:sz="4" w:space="0"/>
              <w:left w:val="nil"/>
              <w:bottom w:val="single" w:color="auto" w:sz="4" w:space="0"/>
              <w:right w:val="single" w:color="000000" w:sz="4" w:space="0"/>
            </w:tcBorders>
            <w:vAlign w:val="center"/>
          </w:tcPr>
          <w:p>
            <w:pPr>
              <w:spacing w:line="0" w:lineRule="atLeast"/>
              <w:jc w:val="center"/>
              <w:rPr>
                <w:rFonts w:ascii="仿宋" w:hAnsi="仿宋" w:eastAsia="仿宋"/>
                <w:sz w:val="24"/>
              </w:rPr>
            </w:pPr>
            <w:r>
              <w:rPr>
                <w:rFonts w:hint="eastAsia" w:ascii="仿宋" w:hAnsi="仿宋" w:eastAsia="仿宋"/>
                <w:sz w:val="24"/>
              </w:rPr>
              <w:t>数据库原理及应用</w:t>
            </w:r>
          </w:p>
        </w:tc>
        <w:tc>
          <w:tcPr>
            <w:tcW w:w="5579" w:type="dxa"/>
            <w:tcBorders>
              <w:top w:val="single" w:color="000000" w:sz="4" w:space="0"/>
              <w:left w:val="nil"/>
              <w:bottom w:val="single" w:color="auto" w:sz="4" w:space="0"/>
              <w:right w:val="single" w:color="000000" w:sz="4" w:space="0"/>
            </w:tcBorders>
            <w:vAlign w:val="center"/>
          </w:tcPr>
          <w:p>
            <w:pPr>
              <w:widowControl/>
              <w:spacing w:line="300" w:lineRule="atLeast"/>
              <w:jc w:val="left"/>
              <w:rPr>
                <w:rFonts w:ascii="仿宋" w:hAnsi="仿宋" w:eastAsia="仿宋" w:cs="宋体"/>
                <w:kern w:val="0"/>
                <w:szCs w:val="21"/>
              </w:rPr>
            </w:pPr>
            <w:r>
              <w:rPr>
                <w:rFonts w:hint="eastAsia" w:ascii="仿宋" w:hAnsi="仿宋" w:eastAsia="仿宋" w:cs="宋体"/>
                <w:kern w:val="0"/>
                <w:szCs w:val="21"/>
              </w:rPr>
              <w:t>主要教学内容：</w:t>
            </w:r>
            <w:r>
              <w:rPr>
                <w:rFonts w:ascii="仿宋" w:hAnsi="仿宋" w:eastAsia="仿宋" w:cs="宋体"/>
                <w:kern w:val="0"/>
                <w:szCs w:val="21"/>
              </w:rPr>
              <w:t>MySql数据库安装、配置、数据库的设计、数据库的操作、数据库的管理，备份与恢复、数据库的维护、数据库安全配置。</w:t>
            </w:r>
          </w:p>
          <w:p>
            <w:pPr>
              <w:widowControl/>
              <w:spacing w:line="300" w:lineRule="atLeast"/>
              <w:jc w:val="left"/>
              <w:rPr>
                <w:rFonts w:ascii="仿宋" w:hAnsi="仿宋" w:eastAsia="仿宋" w:cs="宋体"/>
                <w:kern w:val="0"/>
                <w:szCs w:val="21"/>
              </w:rPr>
            </w:pPr>
            <w:r>
              <w:rPr>
                <w:rFonts w:hint="eastAsia" w:ascii="仿宋" w:hAnsi="仿宋" w:eastAsia="仿宋" w:cs="宋体"/>
                <w:kern w:val="0"/>
                <w:szCs w:val="21"/>
              </w:rPr>
              <w:t>教学要求：讲练结合，理实一体。结合知识传授，全面实施课程思政，注重知识传授与价值引领同步。</w:t>
            </w:r>
          </w:p>
        </w:tc>
        <w:tc>
          <w:tcPr>
            <w:tcW w:w="589"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sz w:val="24"/>
              </w:rPr>
            </w:pPr>
            <w:r>
              <w:rPr>
                <w:rFonts w:hint="eastAsia" w:ascii="仿宋" w:hAnsi="仿宋" w:eastAsia="仿宋" w:cs="仿宋"/>
                <w:color w:val="000000"/>
                <w:kern w:val="0"/>
                <w:sz w:val="24"/>
                <w:lang w:bidi="ar"/>
              </w:rPr>
              <w:t>72</w:t>
            </w:r>
          </w:p>
        </w:tc>
      </w:tr>
      <w:tr>
        <w:tblPrEx>
          <w:tblCellMar>
            <w:top w:w="0" w:type="dxa"/>
            <w:left w:w="28" w:type="dxa"/>
            <w:bottom w:w="0" w:type="dxa"/>
            <w:right w:w="28" w:type="dxa"/>
          </w:tblCellMar>
        </w:tblPrEx>
        <w:trPr>
          <w:trHeight w:val="835"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24"/>
              </w:rPr>
            </w:pPr>
            <w:r>
              <w:rPr>
                <w:rFonts w:hint="eastAsia" w:ascii="宋体" w:hAnsi="宋体"/>
                <w:sz w:val="24"/>
              </w:rPr>
              <w:t>3</w:t>
            </w:r>
          </w:p>
        </w:tc>
        <w:tc>
          <w:tcPr>
            <w:tcW w:w="2341"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sz w:val="24"/>
              </w:rPr>
            </w:pPr>
            <w:r>
              <w:rPr>
                <w:rFonts w:hint="eastAsia" w:ascii="仿宋" w:hAnsi="仿宋" w:eastAsia="仿宋" w:cs="仿宋"/>
                <w:sz w:val="24"/>
              </w:rPr>
              <w:t>人工智能数学基础</w:t>
            </w:r>
          </w:p>
        </w:tc>
        <w:tc>
          <w:tcPr>
            <w:tcW w:w="5579" w:type="dxa"/>
            <w:tcBorders>
              <w:top w:val="single" w:color="auto" w:sz="4" w:space="0"/>
              <w:left w:val="nil"/>
              <w:bottom w:val="single" w:color="auto" w:sz="4" w:space="0"/>
              <w:right w:val="single" w:color="000000" w:sz="4" w:space="0"/>
            </w:tcBorders>
            <w:vAlign w:val="center"/>
          </w:tcPr>
          <w:p>
            <w:pPr>
              <w:spacing w:line="0" w:lineRule="atLeast"/>
              <w:rPr>
                <w:rFonts w:ascii="仿宋" w:hAnsi="仿宋" w:eastAsia="仿宋"/>
                <w:kern w:val="0"/>
                <w:szCs w:val="21"/>
              </w:rPr>
            </w:pPr>
            <w:r>
              <w:rPr>
                <w:rFonts w:hint="eastAsia" w:ascii="仿宋" w:hAnsi="仿宋" w:eastAsia="仿宋"/>
                <w:kern w:val="0"/>
                <w:szCs w:val="21"/>
              </w:rPr>
              <w:t>主要教学内容：行列式、矩阵与线性方程组、向量组的线性相关性、相似矩阵及二次型、线性代数应用；概率论基本概念、（一维、二维）随机变量及其数字特征（数学期望与方差）、数理统计。</w:t>
            </w:r>
          </w:p>
          <w:p>
            <w:pPr>
              <w:spacing w:line="0" w:lineRule="atLeast"/>
              <w:rPr>
                <w:rFonts w:ascii="仿宋" w:hAnsi="仿宋" w:eastAsia="仿宋"/>
                <w:szCs w:val="21"/>
              </w:rPr>
            </w:pPr>
            <w:r>
              <w:rPr>
                <w:rFonts w:hint="eastAsia" w:ascii="仿宋" w:hAnsi="仿宋" w:eastAsia="仿宋"/>
                <w:kern w:val="0"/>
                <w:szCs w:val="21"/>
              </w:rPr>
              <w:t>教学要求：充分利用信息技术辅助教学，教师要选取合适的案例灵活采取讲授、启发式、任务驱动等教学方法；结合专业特点，学习理论知识的同时需要教会学生进行软件计算；学生需要至少熟悉一门计算机编程语言，能够简单编程来解决复杂计算问题。</w:t>
            </w:r>
          </w:p>
        </w:tc>
        <w:tc>
          <w:tcPr>
            <w:tcW w:w="58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 w:val="24"/>
              </w:rPr>
            </w:pPr>
            <w:r>
              <w:rPr>
                <w:rFonts w:hint="eastAsia" w:ascii="仿宋" w:hAnsi="仿宋" w:eastAsia="仿宋" w:cs="仿宋"/>
                <w:color w:val="000000"/>
                <w:kern w:val="0"/>
                <w:sz w:val="24"/>
                <w:lang w:bidi="ar"/>
              </w:rPr>
              <w:t>144</w:t>
            </w:r>
          </w:p>
        </w:tc>
      </w:tr>
      <w:tr>
        <w:tblPrEx>
          <w:tblCellMar>
            <w:top w:w="0" w:type="dxa"/>
            <w:left w:w="28" w:type="dxa"/>
            <w:bottom w:w="0" w:type="dxa"/>
            <w:right w:w="28" w:type="dxa"/>
          </w:tblCellMar>
        </w:tblPrEx>
        <w:trPr>
          <w:trHeight w:val="630"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24"/>
              </w:rPr>
            </w:pPr>
            <w:r>
              <w:rPr>
                <w:rFonts w:hint="eastAsia" w:ascii="宋体" w:hAnsi="宋体"/>
                <w:sz w:val="24"/>
              </w:rPr>
              <w:t>4</w:t>
            </w:r>
          </w:p>
        </w:tc>
        <w:tc>
          <w:tcPr>
            <w:tcW w:w="2341"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仿宋" w:hAnsi="仿宋" w:eastAsia="仿宋" w:cs="宋体"/>
                <w:kern w:val="0"/>
                <w:szCs w:val="21"/>
              </w:rPr>
            </w:pPr>
            <w:r>
              <w:rPr>
                <w:rFonts w:ascii="仿宋" w:hAnsi="仿宋" w:eastAsia="仿宋" w:cs="仿宋"/>
                <w:color w:val="000000"/>
                <w:kern w:val="0"/>
                <w:szCs w:val="21"/>
                <w:lang w:bidi="ar"/>
              </w:rPr>
              <w:t>Python程序设计进阶</w:t>
            </w:r>
          </w:p>
        </w:tc>
        <w:tc>
          <w:tcPr>
            <w:tcW w:w="5579" w:type="dxa"/>
            <w:tcBorders>
              <w:top w:val="single" w:color="auto" w:sz="4" w:space="0"/>
              <w:left w:val="nil"/>
              <w:bottom w:val="single" w:color="auto" w:sz="4" w:space="0"/>
              <w:right w:val="single" w:color="000000" w:sz="4" w:space="0"/>
            </w:tcBorders>
            <w:vAlign w:val="center"/>
          </w:tcPr>
          <w:p>
            <w:pPr>
              <w:spacing w:line="0" w:lineRule="atLeast"/>
              <w:rPr>
                <w:rFonts w:ascii="仿宋" w:hAnsi="仿宋" w:eastAsia="仿宋"/>
                <w:szCs w:val="21"/>
              </w:rPr>
            </w:pPr>
            <w:r>
              <w:rPr>
                <w:rFonts w:hint="eastAsia" w:ascii="仿宋" w:hAnsi="仿宋" w:eastAsia="仿宋"/>
                <w:szCs w:val="21"/>
              </w:rPr>
              <w:t>主要教学内容：面向对象程序设计的基本概念和方法；掌握网络编程、多线程编程等。</w:t>
            </w:r>
          </w:p>
          <w:p>
            <w:pPr>
              <w:spacing w:line="0" w:lineRule="atLeast"/>
              <w:rPr>
                <w:rFonts w:ascii="仿宋" w:hAnsi="仿宋" w:eastAsia="仿宋" w:cs="仿宋"/>
                <w:color w:val="000000"/>
                <w:kern w:val="0"/>
                <w:szCs w:val="21"/>
                <w:lang w:bidi="ar"/>
              </w:rPr>
            </w:pPr>
            <w:r>
              <w:rPr>
                <w:rFonts w:hint="eastAsia" w:ascii="仿宋" w:hAnsi="仿宋" w:eastAsia="仿宋"/>
                <w:szCs w:val="21"/>
              </w:rPr>
              <w:t>教学要求：讲练结合，理实一体。注重知识传授和编程能力的提升。</w:t>
            </w:r>
          </w:p>
        </w:tc>
        <w:tc>
          <w:tcPr>
            <w:tcW w:w="58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 w:val="24"/>
              </w:rPr>
            </w:pPr>
            <w:r>
              <w:rPr>
                <w:rFonts w:hint="eastAsia" w:ascii="仿宋" w:hAnsi="仿宋" w:eastAsia="仿宋" w:cs="仿宋"/>
                <w:color w:val="000000"/>
                <w:kern w:val="0"/>
                <w:sz w:val="24"/>
                <w:lang w:bidi="ar"/>
              </w:rPr>
              <w:t>72</w:t>
            </w:r>
          </w:p>
        </w:tc>
      </w:tr>
      <w:tr>
        <w:tblPrEx>
          <w:tblCellMar>
            <w:top w:w="0" w:type="dxa"/>
            <w:left w:w="28" w:type="dxa"/>
            <w:bottom w:w="0" w:type="dxa"/>
            <w:right w:w="28" w:type="dxa"/>
          </w:tblCellMar>
        </w:tblPrEx>
        <w:trPr>
          <w:trHeight w:val="630"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24"/>
              </w:rPr>
            </w:pPr>
          </w:p>
          <w:p>
            <w:pPr>
              <w:spacing w:line="0" w:lineRule="atLeast"/>
              <w:jc w:val="center"/>
              <w:rPr>
                <w:rFonts w:ascii="宋体" w:hAnsi="宋体"/>
                <w:sz w:val="24"/>
              </w:rPr>
            </w:pPr>
            <w:r>
              <w:rPr>
                <w:rFonts w:hint="eastAsia" w:ascii="宋体" w:hAnsi="宋体"/>
                <w:sz w:val="24"/>
              </w:rPr>
              <w:t>5</w:t>
            </w:r>
          </w:p>
        </w:tc>
        <w:tc>
          <w:tcPr>
            <w:tcW w:w="2341"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仿宋" w:hAnsi="仿宋" w:eastAsia="仿宋" w:cs="宋体"/>
                <w:kern w:val="0"/>
                <w:szCs w:val="21"/>
              </w:rPr>
            </w:pPr>
            <w:r>
              <w:rPr>
                <w:rFonts w:ascii="仿宋" w:hAnsi="仿宋" w:eastAsia="仿宋" w:cs="仿宋"/>
                <w:color w:val="000000"/>
                <w:kern w:val="0"/>
                <w:szCs w:val="21"/>
                <w:lang w:bidi="ar"/>
              </w:rPr>
              <w:t>Web前端技术</w:t>
            </w:r>
          </w:p>
        </w:tc>
        <w:tc>
          <w:tcPr>
            <w:tcW w:w="5579" w:type="dxa"/>
            <w:tcBorders>
              <w:top w:val="single" w:color="auto" w:sz="4" w:space="0"/>
              <w:left w:val="nil"/>
              <w:bottom w:val="single" w:color="auto" w:sz="4" w:space="0"/>
              <w:right w:val="single" w:color="000000" w:sz="4" w:space="0"/>
            </w:tcBorders>
            <w:vAlign w:val="center"/>
          </w:tcPr>
          <w:p>
            <w:pPr>
              <w:spacing w:line="0" w:lineRule="atLeast"/>
              <w:rPr>
                <w:rFonts w:ascii="仿宋" w:hAnsi="仿宋" w:eastAsia="仿宋"/>
                <w:szCs w:val="21"/>
              </w:rPr>
            </w:pPr>
            <w:r>
              <w:rPr>
                <w:rFonts w:hint="eastAsia" w:ascii="仿宋" w:hAnsi="仿宋" w:eastAsia="仿宋"/>
                <w:szCs w:val="21"/>
              </w:rPr>
              <w:t>主要教学内容：网页编程的基础知识、</w:t>
            </w:r>
            <w:r>
              <w:rPr>
                <w:rFonts w:ascii="仿宋" w:hAnsi="仿宋" w:eastAsia="仿宋"/>
                <w:szCs w:val="21"/>
              </w:rPr>
              <w:t>HTML5语言的基本语法、网页布局规划、表单元素的应用、CSS样式表等。</w:t>
            </w:r>
          </w:p>
          <w:p>
            <w:pPr>
              <w:spacing w:line="0" w:lineRule="atLeast"/>
              <w:rPr>
                <w:rFonts w:ascii="仿宋" w:hAnsi="仿宋" w:eastAsia="仿宋"/>
                <w:szCs w:val="21"/>
              </w:rPr>
            </w:pPr>
            <w:r>
              <w:rPr>
                <w:rFonts w:hint="eastAsia" w:ascii="仿宋" w:hAnsi="仿宋" w:eastAsia="仿宋"/>
                <w:szCs w:val="21"/>
              </w:rPr>
              <w:t>教学要求：讲练结合，理实一体，注重知识传授与价值引领同步。</w:t>
            </w:r>
          </w:p>
        </w:tc>
        <w:tc>
          <w:tcPr>
            <w:tcW w:w="58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 w:val="24"/>
              </w:rPr>
            </w:pPr>
            <w:r>
              <w:rPr>
                <w:rFonts w:hint="eastAsia" w:ascii="仿宋" w:hAnsi="仿宋" w:eastAsia="仿宋" w:cs="仿宋"/>
                <w:color w:val="000000"/>
                <w:kern w:val="0"/>
                <w:sz w:val="24"/>
                <w:lang w:bidi="ar"/>
              </w:rPr>
              <w:t>144</w:t>
            </w:r>
          </w:p>
        </w:tc>
      </w:tr>
      <w:tr>
        <w:tblPrEx>
          <w:tblCellMar>
            <w:top w:w="0" w:type="dxa"/>
            <w:left w:w="28" w:type="dxa"/>
            <w:bottom w:w="0" w:type="dxa"/>
            <w:right w:w="28" w:type="dxa"/>
          </w:tblCellMar>
        </w:tblPrEx>
        <w:trPr>
          <w:trHeight w:val="600"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24"/>
              </w:rPr>
            </w:pPr>
            <w:r>
              <w:rPr>
                <w:rFonts w:hint="eastAsia" w:ascii="宋体" w:hAnsi="宋体"/>
                <w:sz w:val="24"/>
              </w:rPr>
              <w:t>6</w:t>
            </w:r>
          </w:p>
        </w:tc>
        <w:tc>
          <w:tcPr>
            <w:tcW w:w="2341" w:type="dxa"/>
            <w:tcBorders>
              <w:top w:val="single" w:color="auto" w:sz="4" w:space="0"/>
              <w:left w:val="nil"/>
              <w:bottom w:val="single" w:color="auto" w:sz="4" w:space="0"/>
              <w:right w:val="single" w:color="000000" w:sz="4" w:space="0"/>
            </w:tcBorders>
            <w:vAlign w:val="center"/>
          </w:tcPr>
          <w:p>
            <w:pPr>
              <w:spacing w:line="0" w:lineRule="atLeast"/>
              <w:jc w:val="center"/>
              <w:rPr>
                <w:rFonts w:ascii="仿宋" w:hAnsi="仿宋" w:eastAsia="仿宋"/>
                <w:sz w:val="24"/>
              </w:rPr>
            </w:pPr>
            <w:r>
              <w:rPr>
                <w:rFonts w:ascii="仿宋" w:hAnsi="仿宋" w:eastAsia="仿宋"/>
                <w:sz w:val="24"/>
              </w:rPr>
              <w:t>Python网络爬虫技术</w:t>
            </w:r>
          </w:p>
        </w:tc>
        <w:tc>
          <w:tcPr>
            <w:tcW w:w="5579" w:type="dxa"/>
            <w:tcBorders>
              <w:top w:val="single" w:color="auto" w:sz="4" w:space="0"/>
              <w:left w:val="nil"/>
              <w:bottom w:val="single" w:color="auto" w:sz="4" w:space="0"/>
              <w:right w:val="single" w:color="000000" w:sz="4" w:space="0"/>
            </w:tcBorders>
            <w:vAlign w:val="center"/>
          </w:tcPr>
          <w:p>
            <w:pPr>
              <w:spacing w:line="0" w:lineRule="atLeast"/>
              <w:rPr>
                <w:rFonts w:ascii="仿宋" w:hAnsi="仿宋" w:eastAsia="仿宋" w:cs="Tahoma"/>
                <w:szCs w:val="21"/>
              </w:rPr>
            </w:pPr>
            <w:r>
              <w:rPr>
                <w:rFonts w:hint="eastAsia" w:ascii="仿宋" w:hAnsi="仿宋" w:eastAsia="仿宋" w:cs="Tahoma"/>
                <w:szCs w:val="21"/>
              </w:rPr>
              <w:t>主要教学内容：通过</w:t>
            </w:r>
            <w:r>
              <w:rPr>
                <w:rFonts w:ascii="仿宋" w:hAnsi="仿宋" w:eastAsia="仿宋" w:cs="Tahoma"/>
                <w:szCs w:val="21"/>
              </w:rPr>
              <w:t>json数据和Python数据类型的转化、爬虫基本理论和概念、requests模块发送请求和获取响应等知识点的学习。</w:t>
            </w:r>
          </w:p>
          <w:p>
            <w:pPr>
              <w:spacing w:line="0" w:lineRule="atLeast"/>
              <w:rPr>
                <w:rFonts w:ascii="仿宋" w:hAnsi="仿宋" w:eastAsia="仿宋" w:cs="Tahoma"/>
                <w:szCs w:val="21"/>
              </w:rPr>
            </w:pPr>
            <w:r>
              <w:rPr>
                <w:rFonts w:hint="eastAsia" w:ascii="仿宋" w:hAnsi="仿宋" w:eastAsia="仿宋" w:cs="Tahoma"/>
                <w:szCs w:val="21"/>
              </w:rPr>
              <w:t>教学要求：遵守实习工厂的规章制度和安全文明生产的要求；培养良好的职业习惯。</w:t>
            </w:r>
          </w:p>
        </w:tc>
        <w:tc>
          <w:tcPr>
            <w:tcW w:w="58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 w:val="24"/>
              </w:rPr>
            </w:pPr>
            <w:r>
              <w:rPr>
                <w:rFonts w:hint="eastAsia" w:ascii="仿宋" w:hAnsi="仿宋" w:eastAsia="仿宋" w:cs="仿宋"/>
                <w:color w:val="000000"/>
                <w:kern w:val="0"/>
                <w:sz w:val="24"/>
                <w:lang w:bidi="ar"/>
              </w:rPr>
              <w:t>72</w:t>
            </w:r>
          </w:p>
        </w:tc>
      </w:tr>
    </w:tbl>
    <w:p>
      <w:pPr>
        <w:adjustRightInd w:val="0"/>
        <w:snapToGrid w:val="0"/>
        <w:spacing w:line="312" w:lineRule="auto"/>
        <w:ind w:firstLine="480" w:firstLineChars="200"/>
        <w:rPr>
          <w:rFonts w:ascii="宋体" w:hAnsi="宋体" w:cs="宋体"/>
          <w:kern w:val="0"/>
          <w:sz w:val="24"/>
        </w:rPr>
      </w:pPr>
    </w:p>
    <w:p>
      <w:pPr>
        <w:pStyle w:val="41"/>
        <w:spacing w:before="156"/>
        <w:ind w:firstLine="562"/>
      </w:pPr>
      <w:r>
        <w:t>2.</w:t>
      </w:r>
      <w:r>
        <w:rPr>
          <w:rFonts w:hint="eastAsia"/>
        </w:rPr>
        <w:t>专业技能课</w:t>
      </w:r>
    </w:p>
    <w:p>
      <w:pPr>
        <w:adjustRightInd w:val="0"/>
        <w:snapToGrid w:val="0"/>
        <w:spacing w:line="312" w:lineRule="auto"/>
        <w:ind w:firstLine="560" w:firstLineChars="200"/>
        <w:jc w:val="center"/>
        <w:rPr>
          <w:rFonts w:ascii="宋体" w:hAnsi="宋体" w:cs="宋体"/>
          <w:kern w:val="0"/>
          <w:sz w:val="24"/>
        </w:rPr>
      </w:pPr>
      <w:r>
        <w:rPr>
          <w:rFonts w:hint="eastAsia" w:ascii="仿宋" w:hAnsi="等线" w:eastAsia="仿宋"/>
          <w:color w:val="000000"/>
          <w:sz w:val="28"/>
          <w:szCs w:val="28"/>
        </w:rPr>
        <w:t>表4：专业技能课开设情况一览表</w:t>
      </w:r>
    </w:p>
    <w:tbl>
      <w:tblPr>
        <w:tblStyle w:val="17"/>
        <w:tblW w:w="9072" w:type="dxa"/>
        <w:jc w:val="center"/>
        <w:tblLayout w:type="fixed"/>
        <w:tblCellMar>
          <w:top w:w="0" w:type="dxa"/>
          <w:left w:w="28" w:type="dxa"/>
          <w:bottom w:w="0" w:type="dxa"/>
          <w:right w:w="28" w:type="dxa"/>
        </w:tblCellMar>
      </w:tblPr>
      <w:tblGrid>
        <w:gridCol w:w="899"/>
        <w:gridCol w:w="2005"/>
        <w:gridCol w:w="5399"/>
        <w:gridCol w:w="769"/>
      </w:tblGrid>
      <w:tr>
        <w:tblPrEx>
          <w:tblCellMar>
            <w:top w:w="0" w:type="dxa"/>
            <w:left w:w="28" w:type="dxa"/>
            <w:bottom w:w="0" w:type="dxa"/>
            <w:right w:w="28" w:type="dxa"/>
          </w:tblCellMar>
        </w:tblPrEx>
        <w:trPr>
          <w:trHeight w:val="454"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24"/>
              </w:rPr>
            </w:pPr>
            <w:r>
              <w:rPr>
                <w:rFonts w:ascii="宋体" w:hAnsi="宋体"/>
                <w:sz w:val="24"/>
              </w:rPr>
              <w:t>序号</w:t>
            </w:r>
          </w:p>
        </w:tc>
        <w:tc>
          <w:tcPr>
            <w:tcW w:w="2005" w:type="dxa"/>
            <w:tcBorders>
              <w:top w:val="single" w:color="000000" w:sz="4" w:space="0"/>
              <w:left w:val="nil"/>
              <w:bottom w:val="single" w:color="000000" w:sz="4" w:space="0"/>
              <w:right w:val="single" w:color="000000" w:sz="4" w:space="0"/>
            </w:tcBorders>
            <w:vAlign w:val="center"/>
          </w:tcPr>
          <w:p>
            <w:pPr>
              <w:spacing w:line="0" w:lineRule="atLeast"/>
              <w:rPr>
                <w:rFonts w:ascii="宋体" w:hAnsi="宋体"/>
                <w:sz w:val="24"/>
              </w:rPr>
            </w:pPr>
            <w:r>
              <w:rPr>
                <w:rFonts w:ascii="宋体" w:hAnsi="宋体"/>
                <w:sz w:val="24"/>
              </w:rPr>
              <w:t>课程名称</w:t>
            </w:r>
          </w:p>
        </w:tc>
        <w:tc>
          <w:tcPr>
            <w:tcW w:w="5399" w:type="dxa"/>
            <w:tcBorders>
              <w:top w:val="single" w:color="000000" w:sz="4" w:space="0"/>
              <w:left w:val="nil"/>
              <w:bottom w:val="single" w:color="000000" w:sz="4" w:space="0"/>
              <w:right w:val="single" w:color="000000" w:sz="4" w:space="0"/>
            </w:tcBorders>
            <w:vAlign w:val="center"/>
          </w:tcPr>
          <w:p>
            <w:pPr>
              <w:spacing w:line="0" w:lineRule="atLeast"/>
              <w:rPr>
                <w:rFonts w:ascii="宋体" w:hAnsi="宋体"/>
                <w:sz w:val="24"/>
              </w:rPr>
            </w:pPr>
            <w:r>
              <w:rPr>
                <w:rFonts w:ascii="宋体" w:hAnsi="宋体"/>
                <w:sz w:val="24"/>
              </w:rPr>
              <w:t>主要教学内容和要求</w:t>
            </w:r>
          </w:p>
        </w:tc>
        <w:tc>
          <w:tcPr>
            <w:tcW w:w="769" w:type="dxa"/>
            <w:tcBorders>
              <w:top w:val="single" w:color="000000" w:sz="4" w:space="0"/>
              <w:left w:val="nil"/>
              <w:bottom w:val="single" w:color="000000" w:sz="4" w:space="0"/>
              <w:right w:val="single" w:color="000000" w:sz="4" w:space="0"/>
            </w:tcBorders>
            <w:vAlign w:val="center"/>
          </w:tcPr>
          <w:p>
            <w:pPr>
              <w:spacing w:line="0" w:lineRule="atLeast"/>
              <w:rPr>
                <w:rFonts w:ascii="宋体" w:hAnsi="宋体"/>
                <w:sz w:val="24"/>
              </w:rPr>
            </w:pPr>
            <w:r>
              <w:rPr>
                <w:rFonts w:ascii="宋体" w:hAnsi="宋体"/>
                <w:sz w:val="24"/>
              </w:rPr>
              <w:t>学时</w:t>
            </w:r>
          </w:p>
        </w:tc>
      </w:tr>
      <w:tr>
        <w:tblPrEx>
          <w:tblCellMar>
            <w:top w:w="0" w:type="dxa"/>
            <w:left w:w="28" w:type="dxa"/>
            <w:bottom w:w="0" w:type="dxa"/>
            <w:right w:w="28" w:type="dxa"/>
          </w:tblCellMar>
        </w:tblPrEx>
        <w:trPr>
          <w:trHeight w:val="454"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 w:hAnsi="仿宋" w:eastAsia="仿宋"/>
                <w:szCs w:val="21"/>
              </w:rPr>
            </w:pPr>
            <w:r>
              <w:rPr>
                <w:rFonts w:ascii="仿宋" w:hAnsi="仿宋" w:eastAsia="仿宋"/>
                <w:szCs w:val="21"/>
              </w:rPr>
              <w:t>1</w:t>
            </w:r>
          </w:p>
        </w:tc>
        <w:tc>
          <w:tcPr>
            <w:tcW w:w="2005"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 w:hAnsi="仿宋" w:eastAsia="仿宋"/>
                <w:szCs w:val="21"/>
              </w:rPr>
            </w:pPr>
            <w:r>
              <w:rPr>
                <w:rFonts w:hint="eastAsia" w:ascii="仿宋" w:hAnsi="仿宋" w:eastAsia="仿宋" w:cs="仿宋"/>
                <w:color w:val="000000"/>
                <w:kern w:val="0"/>
                <w:szCs w:val="21"/>
                <w:lang w:bidi="ar"/>
              </w:rPr>
              <w:t>常用工具软件</w:t>
            </w:r>
          </w:p>
        </w:tc>
        <w:tc>
          <w:tcPr>
            <w:tcW w:w="5399"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300" w:lineRule="exact"/>
              <w:ind w:firstLine="420"/>
              <w:jc w:val="left"/>
              <w:rPr>
                <w:rFonts w:ascii="仿宋" w:hAnsi="仿宋" w:eastAsia="仿宋" w:cs="宋体"/>
                <w:szCs w:val="21"/>
              </w:rPr>
            </w:pPr>
            <w:r>
              <w:rPr>
                <w:rFonts w:hint="eastAsia" w:ascii="仿宋" w:hAnsi="仿宋" w:eastAsia="仿宋" w:cs="宋体"/>
                <w:szCs w:val="21"/>
              </w:rPr>
              <w:t>通过对计算机相关专业工作岗位分析，结合了当前工具软件发展的一些主要变化，本课程注重实际应用能力的培养，以岗位职业能力为依据，同时结合学生的认知特点和教学规律，经分析，本课程对应的典型工作任务为</w:t>
            </w:r>
            <w:r>
              <w:rPr>
                <w:rFonts w:ascii="仿宋" w:hAnsi="仿宋" w:eastAsia="仿宋" w:cs="宋体"/>
                <w:szCs w:val="21"/>
              </w:rPr>
              <w:t>:磁盘工具与系统维护;网页浏览器与邮件收发;解压、分割及加密软件;文件下载、上传;文档阅读与网上图书馆阅读;屏幕捕捉与图像浏览工具;字典、翻译软件与内码转换;计算机安全防护工具;光盘刻录和虚拟光驱、影音播放工具。在学习领域课程体系中，其先修课程为计算机基础。</w:t>
            </w:r>
          </w:p>
        </w:tc>
        <w:tc>
          <w:tcPr>
            <w:tcW w:w="7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36</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2005"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szCs w:val="21"/>
              </w:rPr>
            </w:pPr>
            <w:r>
              <w:rPr>
                <w:rFonts w:hint="eastAsia" w:ascii="仿宋" w:hAnsi="仿宋" w:eastAsia="仿宋" w:cs="宋体"/>
                <w:szCs w:val="21"/>
              </w:rPr>
              <w:t>计算机网络技术</w:t>
            </w:r>
          </w:p>
        </w:tc>
        <w:tc>
          <w:tcPr>
            <w:tcW w:w="5399" w:type="dxa"/>
            <w:tcBorders>
              <w:top w:val="single" w:color="auto" w:sz="4" w:space="0"/>
              <w:left w:val="nil"/>
              <w:bottom w:val="single" w:color="auto" w:sz="4" w:space="0"/>
              <w:right w:val="single" w:color="000000" w:sz="4" w:space="0"/>
            </w:tcBorders>
            <w:vAlign w:val="center"/>
          </w:tcPr>
          <w:p>
            <w:pPr>
              <w:snapToGrid w:val="0"/>
              <w:spacing w:line="300" w:lineRule="exact"/>
              <w:ind w:firstLine="420"/>
              <w:jc w:val="left"/>
              <w:rPr>
                <w:rFonts w:ascii="仿宋" w:hAnsi="仿宋" w:eastAsia="仿宋"/>
                <w:szCs w:val="21"/>
              </w:rPr>
            </w:pPr>
            <w:r>
              <w:rPr>
                <w:rFonts w:hint="eastAsia" w:ascii="仿宋" w:hAnsi="仿宋" w:eastAsia="仿宋"/>
                <w:szCs w:val="21"/>
              </w:rPr>
              <w:t>主要教学内容：数据通信的基本概念；传输介质的特性；</w:t>
            </w:r>
            <w:r>
              <w:rPr>
                <w:rFonts w:ascii="仿宋" w:hAnsi="仿宋" w:eastAsia="仿宋"/>
                <w:szCs w:val="21"/>
              </w:rPr>
              <w:t>OSI和TCP/IP体系结构的层次结构和基本概念；掌握网线的制作与连接方法，会使用常用网络测试工具；IP地址的分配规则、子网掩码以及TCP/IP协议的基本配置。</w:t>
            </w:r>
          </w:p>
          <w:p>
            <w:pPr>
              <w:snapToGrid w:val="0"/>
              <w:spacing w:line="300" w:lineRule="exact"/>
              <w:ind w:firstLine="420"/>
              <w:jc w:val="left"/>
              <w:rPr>
                <w:rFonts w:ascii="仿宋" w:hAnsi="仿宋" w:eastAsia="仿宋"/>
                <w:szCs w:val="21"/>
              </w:rPr>
            </w:pPr>
            <w:r>
              <w:rPr>
                <w:rFonts w:hint="eastAsia" w:ascii="仿宋" w:hAnsi="仿宋" w:eastAsia="仿宋"/>
                <w:szCs w:val="21"/>
              </w:rPr>
              <w:t>教学要求：讲练结合，理实一体。结合知识传授，全面实施课程思政，注重知识传授与价值引领同步。</w:t>
            </w:r>
          </w:p>
        </w:tc>
        <w:tc>
          <w:tcPr>
            <w:tcW w:w="76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72</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3</w:t>
            </w:r>
          </w:p>
        </w:tc>
        <w:tc>
          <w:tcPr>
            <w:tcW w:w="2005" w:type="dxa"/>
            <w:tcBorders>
              <w:top w:val="single" w:color="auto" w:sz="4" w:space="0"/>
              <w:left w:val="nil"/>
              <w:bottom w:val="single" w:color="auto" w:sz="4" w:space="0"/>
              <w:right w:val="single" w:color="000000" w:sz="4" w:space="0"/>
            </w:tcBorders>
            <w:vAlign w:val="center"/>
          </w:tcPr>
          <w:p>
            <w:pPr>
              <w:spacing w:line="0" w:lineRule="atLeast"/>
              <w:jc w:val="center"/>
              <w:rPr>
                <w:rFonts w:ascii="仿宋" w:hAnsi="仿宋" w:eastAsia="仿宋"/>
                <w:szCs w:val="21"/>
              </w:rPr>
            </w:pPr>
            <w:r>
              <w:rPr>
                <w:rFonts w:hint="eastAsia" w:ascii="仿宋" w:hAnsi="仿宋" w:eastAsia="仿宋"/>
                <w:szCs w:val="21"/>
              </w:rPr>
              <w:t>计算机图像处理</w:t>
            </w:r>
          </w:p>
        </w:tc>
        <w:tc>
          <w:tcPr>
            <w:tcW w:w="5399" w:type="dxa"/>
            <w:tcBorders>
              <w:top w:val="single" w:color="auto" w:sz="4" w:space="0"/>
              <w:left w:val="nil"/>
              <w:bottom w:val="single" w:color="auto" w:sz="4" w:space="0"/>
              <w:right w:val="single" w:color="000000" w:sz="4" w:space="0"/>
            </w:tcBorders>
            <w:vAlign w:val="center"/>
          </w:tcPr>
          <w:p>
            <w:pPr>
              <w:spacing w:line="0" w:lineRule="atLeast"/>
              <w:ind w:firstLine="420"/>
              <w:jc w:val="left"/>
              <w:rPr>
                <w:rFonts w:ascii="仿宋" w:hAnsi="仿宋" w:eastAsia="仿宋" w:cs="Tahoma"/>
                <w:szCs w:val="21"/>
              </w:rPr>
            </w:pPr>
            <w:r>
              <w:rPr>
                <w:rFonts w:hint="eastAsia" w:ascii="仿宋" w:hAnsi="仿宋" w:eastAsia="仿宋" w:cs="Tahoma"/>
                <w:szCs w:val="21"/>
              </w:rPr>
              <w:t>主要教学内容：平面设计基础、图形图像基础、</w:t>
            </w:r>
            <w:r>
              <w:rPr>
                <w:rFonts w:ascii="仿宋" w:hAnsi="仿宋" w:eastAsia="仿宋" w:cs="Tahoma"/>
                <w:szCs w:val="21"/>
              </w:rPr>
              <w:t>Photoshop基础、形象设计、后期处理、艺术处理、广告海报设计、会展设计、包装设计、UI控件设计、手机界面设计、标识设计、卡片设计、网站首页及主页设计、网页元素设计等。</w:t>
            </w:r>
          </w:p>
          <w:p>
            <w:pPr>
              <w:spacing w:line="0" w:lineRule="atLeast"/>
              <w:ind w:firstLine="420"/>
              <w:jc w:val="left"/>
              <w:rPr>
                <w:rFonts w:ascii="仿宋" w:hAnsi="仿宋" w:eastAsia="仿宋" w:cs="Tahoma"/>
                <w:szCs w:val="21"/>
              </w:rPr>
            </w:pPr>
            <w:r>
              <w:rPr>
                <w:rFonts w:hint="eastAsia" w:ascii="仿宋" w:hAnsi="仿宋" w:eastAsia="仿宋" w:cs="Tahoma"/>
                <w:szCs w:val="21"/>
              </w:rPr>
              <w:t>教学要求：讲练结合，理实一体，注重知识传授与价值引领同步。</w:t>
            </w:r>
          </w:p>
        </w:tc>
        <w:tc>
          <w:tcPr>
            <w:tcW w:w="76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72</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4</w:t>
            </w:r>
          </w:p>
        </w:tc>
        <w:tc>
          <w:tcPr>
            <w:tcW w:w="2005" w:type="dxa"/>
            <w:tcBorders>
              <w:top w:val="single" w:color="auto" w:sz="4" w:space="0"/>
              <w:left w:val="nil"/>
              <w:bottom w:val="single" w:color="auto" w:sz="4" w:space="0"/>
              <w:right w:val="single" w:color="000000" w:sz="4" w:space="0"/>
            </w:tcBorders>
            <w:vAlign w:val="center"/>
          </w:tcPr>
          <w:p>
            <w:pPr>
              <w:spacing w:line="0" w:lineRule="atLeast"/>
              <w:jc w:val="center"/>
              <w:rPr>
                <w:rFonts w:ascii="仿宋" w:hAnsi="仿宋" w:eastAsia="仿宋"/>
                <w:szCs w:val="21"/>
              </w:rPr>
            </w:pPr>
            <w:r>
              <w:rPr>
                <w:rFonts w:ascii="仿宋" w:hAnsi="仿宋" w:eastAsia="仿宋"/>
                <w:szCs w:val="21"/>
              </w:rPr>
              <w:t>Illustrator基础</w:t>
            </w:r>
          </w:p>
        </w:tc>
        <w:tc>
          <w:tcPr>
            <w:tcW w:w="5399" w:type="dxa"/>
            <w:tcBorders>
              <w:top w:val="single" w:color="auto" w:sz="4" w:space="0"/>
              <w:left w:val="nil"/>
              <w:bottom w:val="single" w:color="auto" w:sz="4" w:space="0"/>
              <w:right w:val="single" w:color="000000" w:sz="4" w:space="0"/>
            </w:tcBorders>
            <w:vAlign w:val="center"/>
          </w:tcPr>
          <w:p>
            <w:pPr>
              <w:spacing w:line="0" w:lineRule="atLeast"/>
              <w:ind w:firstLine="420"/>
              <w:jc w:val="left"/>
              <w:rPr>
                <w:rFonts w:ascii="仿宋" w:hAnsi="仿宋" w:eastAsia="仿宋" w:cs="Tahoma"/>
                <w:szCs w:val="21"/>
              </w:rPr>
            </w:pPr>
            <w:r>
              <w:rPr>
                <w:rFonts w:hint="eastAsia" w:ascii="仿宋" w:hAnsi="仿宋" w:eastAsia="仿宋" w:cs="Tahoma"/>
                <w:szCs w:val="21"/>
              </w:rPr>
              <w:t>课程以工作过程为导向，工学结合，强化学生的操作技能，学生在训练设计技能的同时，还锻炼学生的组织能力、协作能力、沟通能力与协调能力，加强学生的团队意识，培养学生的职业素质。使学生掌握专业辅助软件</w:t>
            </w:r>
            <w:r>
              <w:rPr>
                <w:rFonts w:ascii="仿宋" w:hAnsi="仿宋" w:eastAsia="仿宋" w:cs="Tahoma"/>
                <w:szCs w:val="21"/>
              </w:rPr>
              <w:t>Illustrator 与视觉艺术设计的关系，掌握本软件在会展设计领域的用法。能够使用Illustrator软件进行与专业相关的效果图设计、制作与表现及后期的输出。</w:t>
            </w:r>
          </w:p>
        </w:tc>
        <w:tc>
          <w:tcPr>
            <w:tcW w:w="76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144</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5</w:t>
            </w:r>
          </w:p>
        </w:tc>
        <w:tc>
          <w:tcPr>
            <w:tcW w:w="2005"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仿宋" w:hAnsi="仿宋" w:eastAsia="仿宋"/>
                <w:szCs w:val="21"/>
              </w:rPr>
            </w:pPr>
            <w:r>
              <w:rPr>
                <w:rFonts w:hint="eastAsia" w:ascii="仿宋" w:hAnsi="仿宋" w:eastAsia="仿宋" w:cs="仿宋"/>
                <w:color w:val="000000"/>
                <w:kern w:val="0"/>
                <w:szCs w:val="21"/>
                <w:lang w:bidi="ar"/>
              </w:rPr>
              <w:t>CAD</w:t>
            </w:r>
          </w:p>
        </w:tc>
        <w:tc>
          <w:tcPr>
            <w:tcW w:w="5399" w:type="dxa"/>
            <w:tcBorders>
              <w:top w:val="single" w:color="auto" w:sz="4" w:space="0"/>
              <w:left w:val="nil"/>
              <w:bottom w:val="single" w:color="auto" w:sz="4" w:space="0"/>
              <w:right w:val="single" w:color="000000" w:sz="4" w:space="0"/>
            </w:tcBorders>
            <w:vAlign w:val="center"/>
          </w:tcPr>
          <w:p>
            <w:pPr>
              <w:spacing w:line="0" w:lineRule="atLeast"/>
              <w:ind w:firstLine="420"/>
              <w:jc w:val="left"/>
              <w:rPr>
                <w:rFonts w:ascii="仿宋" w:hAnsi="仿宋" w:eastAsia="仿宋" w:cs="Tahoma"/>
                <w:szCs w:val="21"/>
              </w:rPr>
            </w:pPr>
            <w:r>
              <w:rPr>
                <w:rFonts w:hint="eastAsia" w:ascii="仿宋" w:hAnsi="仿宋" w:eastAsia="仿宋" w:cs="Tahoma"/>
                <w:szCs w:val="21"/>
              </w:rPr>
              <w:t>本课程属于数控技术、机械设备维修与管理专业的必修课基础课，主要研究机械图样的电脑绘制与识读，培养和提高学生的空间思维能力和绘图的实际操作技能。同时，还要学习工程机械类专业的一些基本知识，并初步建立机械设计思想，讨论电脑绘图的一般理论和制图方法。通过学习计算机辅助制图的软件运用，培养阅读和绘制机械图样的能力</w:t>
            </w:r>
            <w:r>
              <w:rPr>
                <w:rFonts w:ascii="仿宋" w:hAnsi="仿宋" w:eastAsia="仿宋" w:cs="Tahoma"/>
                <w:szCs w:val="21"/>
              </w:rPr>
              <w:t>;培养应用绘图软件开发利用能力，同时培养学生培养认真细微的工作作风。</w:t>
            </w:r>
          </w:p>
        </w:tc>
        <w:tc>
          <w:tcPr>
            <w:tcW w:w="76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72</w:t>
            </w:r>
          </w:p>
        </w:tc>
      </w:tr>
      <w:tr>
        <w:tblPrEx>
          <w:tblCellMar>
            <w:top w:w="0" w:type="dxa"/>
            <w:left w:w="28" w:type="dxa"/>
            <w:bottom w:w="0" w:type="dxa"/>
            <w:right w:w="28" w:type="dxa"/>
          </w:tblCellMar>
        </w:tblPrEx>
        <w:trPr>
          <w:trHeight w:val="1336"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 w:hAnsi="仿宋" w:eastAsia="仿宋"/>
                <w:szCs w:val="21"/>
              </w:rPr>
            </w:pPr>
            <w:r>
              <w:rPr>
                <w:rFonts w:hint="eastAsia" w:ascii="仿宋" w:hAnsi="仿宋" w:eastAsia="仿宋"/>
                <w:szCs w:val="21"/>
              </w:rPr>
              <w:t>6</w:t>
            </w:r>
          </w:p>
        </w:tc>
        <w:tc>
          <w:tcPr>
            <w:tcW w:w="2005"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仿宋" w:hAnsi="仿宋" w:eastAsia="仿宋" w:cs="宋体"/>
                <w:szCs w:val="21"/>
              </w:rPr>
            </w:pPr>
            <w:r>
              <w:rPr>
                <w:rFonts w:hint="eastAsia" w:ascii="仿宋" w:hAnsi="仿宋" w:eastAsia="仿宋" w:cs="宋体"/>
                <w:szCs w:val="21"/>
              </w:rPr>
              <w:t>动态网页制作</w:t>
            </w:r>
          </w:p>
        </w:tc>
        <w:tc>
          <w:tcPr>
            <w:tcW w:w="5399" w:type="dxa"/>
            <w:tcBorders>
              <w:top w:val="single" w:color="auto" w:sz="4" w:space="0"/>
              <w:left w:val="nil"/>
              <w:bottom w:val="single" w:color="auto" w:sz="4" w:space="0"/>
              <w:right w:val="single" w:color="000000" w:sz="4" w:space="0"/>
            </w:tcBorders>
            <w:vAlign w:val="center"/>
          </w:tcPr>
          <w:p>
            <w:pPr>
              <w:spacing w:line="0" w:lineRule="atLeast"/>
              <w:ind w:firstLine="420" w:firstLineChars="200"/>
              <w:jc w:val="left"/>
              <w:rPr>
                <w:rFonts w:ascii="仿宋" w:hAnsi="仿宋" w:eastAsia="仿宋"/>
                <w:szCs w:val="21"/>
              </w:rPr>
            </w:pPr>
            <w:r>
              <w:rPr>
                <w:rFonts w:hint="eastAsia" w:ascii="仿宋" w:hAnsi="仿宋" w:eastAsia="仿宋"/>
                <w:szCs w:val="21"/>
              </w:rPr>
              <w:t>通过任务引领和项目活动形式，使学生能进行</w:t>
            </w:r>
            <w:r>
              <w:rPr>
                <w:rFonts w:ascii="仿宋" w:hAnsi="仿宋" w:eastAsia="仿宋"/>
                <w:szCs w:val="21"/>
              </w:rPr>
              <w:t xml:space="preserve"> web 服务器的设置，掌握创建数据库、建立数据表和创建数据源的方法;能进行数据库的简单维护;能制作表单网页;能创建数据表的查询;具备 web 数据库维护与动态网页制作的基本职业能力，能基本胜任动态网页的制作工作。并培养学生具有诚实、守信、坚忍不拔，善于沟通和合作的品质，为提高学生的职业能力奠定良好的基础。</w:t>
            </w:r>
          </w:p>
        </w:tc>
        <w:tc>
          <w:tcPr>
            <w:tcW w:w="76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36</w:t>
            </w:r>
          </w:p>
        </w:tc>
      </w:tr>
      <w:tr>
        <w:tblPrEx>
          <w:tblCellMar>
            <w:top w:w="0" w:type="dxa"/>
            <w:left w:w="28" w:type="dxa"/>
            <w:bottom w:w="0" w:type="dxa"/>
            <w:right w:w="28" w:type="dxa"/>
          </w:tblCellMar>
        </w:tblPrEx>
        <w:trPr>
          <w:trHeight w:val="589"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 w:hAnsi="仿宋" w:eastAsia="仿宋"/>
                <w:szCs w:val="21"/>
              </w:rPr>
            </w:pPr>
            <w:r>
              <w:rPr>
                <w:rFonts w:hint="eastAsia" w:ascii="仿宋" w:hAnsi="仿宋" w:eastAsia="仿宋"/>
                <w:szCs w:val="21"/>
              </w:rPr>
              <w:t>7</w:t>
            </w:r>
          </w:p>
        </w:tc>
        <w:tc>
          <w:tcPr>
            <w:tcW w:w="2005"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szCs w:val="21"/>
              </w:rPr>
            </w:pPr>
            <w:r>
              <w:rPr>
                <w:rFonts w:hint="eastAsia" w:ascii="仿宋" w:hAnsi="仿宋" w:eastAsia="仿宋" w:cs="仿宋"/>
                <w:color w:val="000000"/>
                <w:kern w:val="0"/>
                <w:szCs w:val="21"/>
                <w:lang w:bidi="ar"/>
              </w:rPr>
              <w:t>FLASH</w:t>
            </w:r>
          </w:p>
        </w:tc>
        <w:tc>
          <w:tcPr>
            <w:tcW w:w="5399" w:type="dxa"/>
            <w:tcBorders>
              <w:top w:val="single" w:color="auto" w:sz="4" w:space="0"/>
              <w:left w:val="nil"/>
              <w:bottom w:val="single" w:color="auto" w:sz="4" w:space="0"/>
              <w:right w:val="single" w:color="000000" w:sz="4" w:space="0"/>
            </w:tcBorders>
            <w:vAlign w:val="center"/>
          </w:tcPr>
          <w:p>
            <w:pPr>
              <w:spacing w:line="0" w:lineRule="atLeast"/>
              <w:ind w:firstLine="420"/>
              <w:jc w:val="left"/>
              <w:rPr>
                <w:rFonts w:ascii="仿宋" w:hAnsi="仿宋" w:eastAsia="仿宋"/>
                <w:szCs w:val="21"/>
              </w:rPr>
            </w:pPr>
            <w:r>
              <w:rPr>
                <w:rFonts w:hint="eastAsia" w:ascii="仿宋" w:hAnsi="仿宋" w:eastAsia="仿宋"/>
                <w:szCs w:val="21"/>
              </w:rPr>
              <w:t>使学生熟悉</w:t>
            </w:r>
            <w:r>
              <w:rPr>
                <w:rFonts w:ascii="仿宋" w:hAnsi="仿宋" w:eastAsia="仿宋"/>
                <w:szCs w:val="21"/>
              </w:rPr>
              <w:t>Flash软件的界面、工具的属性及基础动画操作过程,理解和熟恶基本的动画制作﹐能制作简单的交互媒体的作品﹐为商业动画设计、动画创作设计等打好基础。本课程在二维动画运动规律等核心课程的基础之上，进一步提高学生的动画设计和表达能力﹐丰富学生的制作形式和手段</w:t>
            </w:r>
            <w:r>
              <w:rPr>
                <w:rFonts w:hint="eastAsia" w:ascii="仿宋" w:hAnsi="仿宋" w:eastAsia="仿宋"/>
                <w:szCs w:val="21"/>
              </w:rPr>
              <w:t>。</w:t>
            </w:r>
          </w:p>
        </w:tc>
        <w:tc>
          <w:tcPr>
            <w:tcW w:w="76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szCs w:val="21"/>
              </w:rPr>
            </w:pPr>
            <w:r>
              <w:rPr>
                <w:rFonts w:hint="eastAsia" w:ascii="仿宋" w:hAnsi="仿宋" w:eastAsia="仿宋" w:cs="仿宋"/>
                <w:color w:val="000000"/>
                <w:kern w:val="0"/>
                <w:szCs w:val="21"/>
                <w:lang w:bidi="ar"/>
              </w:rPr>
              <w:t>144</w:t>
            </w:r>
          </w:p>
        </w:tc>
      </w:tr>
    </w:tbl>
    <w:p>
      <w:pPr>
        <w:pStyle w:val="41"/>
        <w:spacing w:before="156"/>
        <w:ind w:firstLine="562"/>
      </w:pPr>
      <w:r>
        <w:rPr>
          <w:rFonts w:hint="eastAsia"/>
        </w:rPr>
        <w:t>3.综合实训</w:t>
      </w:r>
    </w:p>
    <w:p>
      <w:pPr>
        <w:pStyle w:val="39"/>
        <w:spacing w:before="156"/>
        <w:ind w:firstLine="480"/>
      </w:pPr>
      <w:r>
        <w:rPr>
          <w:rFonts w:hint="eastAsia"/>
        </w:rPr>
        <w:t>综合实训可以提高学生的实际动手能力，提高学生运用所学知识与技能去解决实际问题，在训练中不断提升能力。同时，综合实训还可以锻炼学生团队协作精神，使学生树立团队协作观念，为将来的工作打好基础。以提高学生解决实际问题的能力，同时也可让学生提前熟悉实际工作岗位的任务。</w:t>
      </w:r>
    </w:p>
    <w:p>
      <w:pPr>
        <w:pStyle w:val="41"/>
        <w:spacing w:before="156"/>
        <w:ind w:firstLine="562"/>
      </w:pPr>
      <w:r>
        <w:rPr>
          <w:rFonts w:hint="eastAsia"/>
        </w:rPr>
        <w:t>4.理实一体课程</w:t>
      </w:r>
    </w:p>
    <w:p>
      <w:pPr>
        <w:pStyle w:val="39"/>
        <w:spacing w:before="156"/>
        <w:ind w:firstLine="480"/>
      </w:pPr>
      <w:r>
        <w:rPr>
          <w:rFonts w:hint="eastAsia"/>
        </w:rPr>
        <w:t>依据《中华人民共和国教育法》、《中华人民共和国职业教育法》、《中等职业学校学生实习管理办法》等相关法律法规，由于五年制学生不参加顶岗实习，故学校组织学生参加理实一体课程。</w:t>
      </w:r>
    </w:p>
    <w:p>
      <w:pPr>
        <w:pStyle w:val="2"/>
        <w:spacing w:before="156"/>
      </w:pPr>
      <w:bookmarkStart w:id="43" w:name="_Toc16356574"/>
      <w:bookmarkStart w:id="44" w:name="_Toc80881147"/>
      <w:bookmarkStart w:id="45" w:name="_Toc75463291"/>
      <w:bookmarkStart w:id="46" w:name="_Toc17216701"/>
      <w:r>
        <w:rPr>
          <w:rFonts w:hint="eastAsia"/>
        </w:rPr>
        <w:t>七、教学进程安排</w:t>
      </w:r>
      <w:bookmarkEnd w:id="43"/>
      <w:bookmarkEnd w:id="44"/>
      <w:bookmarkEnd w:id="45"/>
      <w:bookmarkEnd w:id="46"/>
    </w:p>
    <w:p>
      <w:pPr>
        <w:autoSpaceDE w:val="0"/>
        <w:autoSpaceDN w:val="0"/>
        <w:adjustRightInd w:val="0"/>
        <w:spacing w:before="156"/>
        <w:ind w:firstLine="480"/>
        <w:rPr>
          <w:rFonts w:ascii="黑体" w:hAnsi="黑体" w:eastAsia="黑体"/>
        </w:rPr>
      </w:pPr>
    </w:p>
    <w:tbl>
      <w:tblPr>
        <w:tblStyle w:val="17"/>
        <w:tblW w:w="1208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593"/>
        <w:gridCol w:w="878"/>
        <w:gridCol w:w="2534"/>
        <w:gridCol w:w="656"/>
        <w:gridCol w:w="656"/>
        <w:gridCol w:w="656"/>
        <w:gridCol w:w="799"/>
        <w:gridCol w:w="638"/>
        <w:gridCol w:w="638"/>
        <w:gridCol w:w="638"/>
        <w:gridCol w:w="638"/>
        <w:gridCol w:w="638"/>
        <w:gridCol w:w="709"/>
        <w:gridCol w:w="709"/>
        <w:gridCol w:w="70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课程类别</w:t>
            </w:r>
          </w:p>
        </w:tc>
        <w:tc>
          <w:tcPr>
            <w:tcW w:w="2534"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课程名称</w:t>
            </w:r>
          </w:p>
        </w:tc>
        <w:tc>
          <w:tcPr>
            <w:tcW w:w="656"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课程性质</w:t>
            </w:r>
          </w:p>
        </w:tc>
        <w:tc>
          <w:tcPr>
            <w:tcW w:w="656"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课程代码</w:t>
            </w:r>
          </w:p>
        </w:tc>
        <w:tc>
          <w:tcPr>
            <w:tcW w:w="656"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学分</w:t>
            </w:r>
          </w:p>
        </w:tc>
        <w:tc>
          <w:tcPr>
            <w:tcW w:w="799"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总学时</w:t>
            </w:r>
          </w:p>
        </w:tc>
        <w:tc>
          <w:tcPr>
            <w:tcW w:w="3899" w:type="dxa"/>
            <w:gridSpan w:val="6"/>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各学期周数、学时分配</w:t>
            </w:r>
          </w:p>
        </w:tc>
        <w:tc>
          <w:tcPr>
            <w:tcW w:w="709"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考核方式</w:t>
            </w:r>
          </w:p>
        </w:tc>
        <w:tc>
          <w:tcPr>
            <w:tcW w:w="709"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学时比例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vAlign w:val="center"/>
          </w:tcPr>
          <w:p>
            <w:pPr>
              <w:widowControl/>
              <w:jc w:val="center"/>
              <w:textAlignment w:val="center"/>
              <w:rPr>
                <w:rFonts w:ascii="仿宋" w:hAnsi="仿宋" w:eastAsia="仿宋" w:cs="仿宋"/>
                <w:color w:val="000000"/>
                <w:kern w:val="0"/>
                <w:sz w:val="24"/>
                <w:lang w:bidi="ar"/>
              </w:rPr>
            </w:pPr>
          </w:p>
        </w:tc>
        <w:tc>
          <w:tcPr>
            <w:tcW w:w="2534" w:type="dxa"/>
            <w:vMerge w:val="continue"/>
            <w:vAlign w:val="center"/>
          </w:tcPr>
          <w:p>
            <w:pPr>
              <w:widowControl/>
              <w:jc w:val="center"/>
              <w:textAlignment w:val="center"/>
              <w:rPr>
                <w:rFonts w:ascii="仿宋" w:hAnsi="仿宋" w:eastAsia="仿宋" w:cs="仿宋"/>
                <w:color w:val="000000"/>
                <w:kern w:val="0"/>
                <w:sz w:val="24"/>
                <w:lang w:bidi="ar"/>
              </w:rPr>
            </w:pPr>
          </w:p>
        </w:tc>
        <w:tc>
          <w:tcPr>
            <w:tcW w:w="656" w:type="dxa"/>
            <w:vMerge w:val="continue"/>
          </w:tcPr>
          <w:p>
            <w:pPr>
              <w:widowControl/>
              <w:jc w:val="center"/>
              <w:textAlignment w:val="center"/>
              <w:rPr>
                <w:rFonts w:ascii="仿宋" w:hAnsi="仿宋" w:eastAsia="仿宋" w:cs="仿宋"/>
                <w:color w:val="000000"/>
                <w:kern w:val="0"/>
                <w:sz w:val="24"/>
                <w:lang w:bidi="ar"/>
              </w:rPr>
            </w:pPr>
          </w:p>
        </w:tc>
        <w:tc>
          <w:tcPr>
            <w:tcW w:w="656" w:type="dxa"/>
            <w:vMerge w:val="continue"/>
          </w:tcPr>
          <w:p>
            <w:pPr>
              <w:widowControl/>
              <w:jc w:val="center"/>
              <w:textAlignment w:val="center"/>
              <w:rPr>
                <w:rFonts w:ascii="仿宋" w:hAnsi="仿宋" w:eastAsia="仿宋" w:cs="仿宋"/>
                <w:color w:val="000000"/>
                <w:kern w:val="0"/>
                <w:sz w:val="24"/>
                <w:lang w:bidi="ar"/>
              </w:rPr>
            </w:pPr>
          </w:p>
        </w:tc>
        <w:tc>
          <w:tcPr>
            <w:tcW w:w="656" w:type="dxa"/>
            <w:vMerge w:val="continue"/>
            <w:vAlign w:val="center"/>
          </w:tcPr>
          <w:p>
            <w:pPr>
              <w:widowControl/>
              <w:jc w:val="center"/>
              <w:textAlignment w:val="center"/>
              <w:rPr>
                <w:rFonts w:ascii="仿宋" w:hAnsi="仿宋" w:eastAsia="仿宋" w:cs="仿宋"/>
                <w:color w:val="000000"/>
                <w:kern w:val="0"/>
                <w:sz w:val="24"/>
                <w:lang w:bidi="ar"/>
              </w:rPr>
            </w:pPr>
          </w:p>
        </w:tc>
        <w:tc>
          <w:tcPr>
            <w:tcW w:w="799" w:type="dxa"/>
            <w:vMerge w:val="continue"/>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709"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709" w:type="dxa"/>
            <w:vMerge w:val="continue"/>
          </w:tcPr>
          <w:p>
            <w:pPr>
              <w:widowControl/>
              <w:jc w:val="center"/>
              <w:textAlignment w:val="center"/>
              <w:rPr>
                <w:rFonts w:ascii="仿宋" w:hAnsi="仿宋" w:eastAsia="仿宋" w:cs="仿宋"/>
                <w:color w:val="000000"/>
                <w:kern w:val="0"/>
                <w:sz w:val="24"/>
                <w:lang w:bidi="ar"/>
              </w:rPr>
            </w:pPr>
          </w:p>
        </w:tc>
        <w:tc>
          <w:tcPr>
            <w:tcW w:w="709" w:type="dxa"/>
            <w:vMerge w:val="continue"/>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vAlign w:val="center"/>
          </w:tcPr>
          <w:p>
            <w:pPr>
              <w:widowControl/>
              <w:jc w:val="center"/>
              <w:textAlignment w:val="center"/>
              <w:rPr>
                <w:rFonts w:ascii="仿宋" w:hAnsi="仿宋" w:eastAsia="仿宋" w:cs="仿宋"/>
                <w:color w:val="000000"/>
                <w:kern w:val="0"/>
                <w:sz w:val="24"/>
                <w:lang w:bidi="ar"/>
              </w:rPr>
            </w:pPr>
          </w:p>
        </w:tc>
        <w:tc>
          <w:tcPr>
            <w:tcW w:w="2534" w:type="dxa"/>
            <w:vMerge w:val="continue"/>
            <w:vAlign w:val="center"/>
          </w:tcPr>
          <w:p>
            <w:pPr>
              <w:widowControl/>
              <w:jc w:val="center"/>
              <w:textAlignment w:val="center"/>
              <w:rPr>
                <w:rFonts w:ascii="仿宋" w:hAnsi="仿宋" w:eastAsia="仿宋" w:cs="仿宋"/>
                <w:color w:val="000000"/>
                <w:kern w:val="0"/>
                <w:sz w:val="24"/>
                <w:lang w:bidi="ar"/>
              </w:rPr>
            </w:pPr>
          </w:p>
        </w:tc>
        <w:tc>
          <w:tcPr>
            <w:tcW w:w="656" w:type="dxa"/>
            <w:vMerge w:val="continue"/>
          </w:tcPr>
          <w:p>
            <w:pPr>
              <w:widowControl/>
              <w:jc w:val="center"/>
              <w:textAlignment w:val="center"/>
              <w:rPr>
                <w:rFonts w:ascii="仿宋" w:hAnsi="仿宋" w:eastAsia="仿宋" w:cs="仿宋"/>
                <w:color w:val="000000"/>
                <w:kern w:val="0"/>
                <w:sz w:val="24"/>
                <w:lang w:bidi="ar"/>
              </w:rPr>
            </w:pPr>
          </w:p>
        </w:tc>
        <w:tc>
          <w:tcPr>
            <w:tcW w:w="656" w:type="dxa"/>
            <w:vMerge w:val="continue"/>
          </w:tcPr>
          <w:p>
            <w:pPr>
              <w:widowControl/>
              <w:jc w:val="center"/>
              <w:textAlignment w:val="center"/>
              <w:rPr>
                <w:rFonts w:ascii="仿宋" w:hAnsi="仿宋" w:eastAsia="仿宋" w:cs="仿宋"/>
                <w:color w:val="000000"/>
                <w:kern w:val="0"/>
                <w:sz w:val="24"/>
                <w:lang w:bidi="ar"/>
              </w:rPr>
            </w:pPr>
          </w:p>
        </w:tc>
        <w:tc>
          <w:tcPr>
            <w:tcW w:w="656" w:type="dxa"/>
            <w:vMerge w:val="continue"/>
            <w:vAlign w:val="center"/>
          </w:tcPr>
          <w:p>
            <w:pPr>
              <w:widowControl/>
              <w:jc w:val="center"/>
              <w:textAlignment w:val="center"/>
              <w:rPr>
                <w:rFonts w:ascii="仿宋" w:hAnsi="仿宋" w:eastAsia="仿宋" w:cs="仿宋"/>
                <w:color w:val="000000"/>
                <w:kern w:val="0"/>
                <w:sz w:val="24"/>
                <w:lang w:bidi="ar"/>
              </w:rPr>
            </w:pPr>
          </w:p>
        </w:tc>
        <w:tc>
          <w:tcPr>
            <w:tcW w:w="799" w:type="dxa"/>
            <w:vMerge w:val="continue"/>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18周</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18周</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18周</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18周</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18周</w:t>
            </w:r>
          </w:p>
        </w:tc>
        <w:tc>
          <w:tcPr>
            <w:tcW w:w="70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18周</w:t>
            </w:r>
          </w:p>
        </w:tc>
        <w:tc>
          <w:tcPr>
            <w:tcW w:w="709" w:type="dxa"/>
            <w:vMerge w:val="continue"/>
          </w:tcPr>
          <w:p>
            <w:pPr>
              <w:widowControl/>
              <w:jc w:val="center"/>
              <w:textAlignment w:val="center"/>
              <w:rPr>
                <w:rFonts w:ascii="仿宋" w:hAnsi="仿宋" w:eastAsia="仿宋" w:cs="仿宋"/>
                <w:color w:val="000000"/>
                <w:kern w:val="0"/>
                <w:sz w:val="24"/>
                <w:lang w:bidi="ar"/>
              </w:rPr>
            </w:pPr>
          </w:p>
        </w:tc>
        <w:tc>
          <w:tcPr>
            <w:tcW w:w="709" w:type="dxa"/>
            <w:vMerge w:val="continue"/>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restart"/>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公共基础课</w:t>
            </w: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中国特色社会主义</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010101</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6</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restart"/>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心理健康与职业生涯</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010102</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6</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哲学与人生</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010103</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6</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职业道德与法治</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010104</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6</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语文</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010105</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24</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432</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数学</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010106</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324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70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英语</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010107</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324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70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物理</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010108</w:t>
            </w:r>
          </w:p>
        </w:tc>
        <w:tc>
          <w:tcPr>
            <w:tcW w:w="656"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6</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历史</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010109</w:t>
            </w:r>
          </w:p>
        </w:tc>
        <w:tc>
          <w:tcPr>
            <w:tcW w:w="656"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w:t>
            </w:r>
            <w:r>
              <w:rPr>
                <w:rFonts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信息技术</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010110</w:t>
            </w:r>
          </w:p>
        </w:tc>
        <w:tc>
          <w:tcPr>
            <w:tcW w:w="656"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r>
              <w:rPr>
                <w:rFonts w:ascii="仿宋" w:hAnsi="仿宋" w:eastAsia="仿宋" w:cs="仿宋"/>
                <w:color w:val="000000"/>
                <w:kern w:val="0"/>
                <w:sz w:val="24"/>
                <w:lang w:bidi="ar"/>
              </w:rPr>
              <w:t>08</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1" w:hRule="atLeast"/>
          <w:jc w:val="center"/>
        </w:trPr>
        <w:tc>
          <w:tcPr>
            <w:tcW w:w="1471" w:type="dxa"/>
            <w:gridSpan w:val="2"/>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体育与健康</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010111</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216</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0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实操</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spacing w:line="0" w:lineRule="atLeast"/>
              <w:ind w:firstLine="420"/>
              <w:jc w:val="center"/>
              <w:rPr>
                <w:rFonts w:ascii="仿宋" w:hAnsi="仿宋" w:eastAsia="仿宋"/>
                <w:szCs w:val="21"/>
              </w:rPr>
            </w:pPr>
          </w:p>
        </w:tc>
        <w:tc>
          <w:tcPr>
            <w:tcW w:w="2534" w:type="dxa"/>
            <w:tcBorders>
              <w:left w:val="single" w:color="auto" w:sz="4" w:space="0"/>
              <w:bottom w:val="single" w:color="auto" w:sz="4" w:space="0"/>
            </w:tcBorders>
            <w:vAlign w:val="center"/>
          </w:tcPr>
          <w:p>
            <w:pPr>
              <w:spacing w:line="0" w:lineRule="atLeast"/>
              <w:jc w:val="center"/>
              <w:rPr>
                <w:rFonts w:ascii="仿宋" w:hAnsi="仿宋" w:eastAsia="仿宋"/>
                <w:szCs w:val="21"/>
              </w:rPr>
            </w:pPr>
            <w:r>
              <w:rPr>
                <w:rFonts w:ascii="仿宋" w:hAnsi="仿宋" w:eastAsia="仿宋"/>
                <w:szCs w:val="21"/>
              </w:rPr>
              <w:t>艺术</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010112</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6</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sz w:val="24"/>
              </w:rPr>
            </w:pPr>
          </w:p>
        </w:tc>
        <w:tc>
          <w:tcPr>
            <w:tcW w:w="709" w:type="dxa"/>
            <w:tcBorders>
              <w:bottom w:val="single" w:color="auto" w:sz="4" w:space="0"/>
            </w:tcBorders>
            <w:vAlign w:val="center"/>
          </w:tcPr>
          <w:p>
            <w:pPr>
              <w:jc w:val="center"/>
              <w:rPr>
                <w:rFonts w:ascii="仿宋" w:hAnsi="仿宋" w:eastAsia="仿宋"/>
                <w:sz w:val="24"/>
              </w:rPr>
            </w:pPr>
          </w:p>
        </w:tc>
        <w:tc>
          <w:tcPr>
            <w:tcW w:w="709" w:type="dxa"/>
            <w:tcBorders>
              <w:bottom w:val="single" w:color="auto" w:sz="4" w:space="0"/>
            </w:tcBorders>
            <w:vAlign w:val="center"/>
          </w:tcPr>
          <w:p>
            <w:pPr>
              <w:jc w:val="center"/>
              <w:rPr>
                <w:rFonts w:ascii="仿宋" w:hAnsi="仿宋" w:eastAsia="仿宋"/>
                <w:sz w:val="24"/>
              </w:rPr>
            </w:pPr>
            <w:r>
              <w:rPr>
                <w:rFonts w:ascii="仿宋" w:hAnsi="仿宋" w:eastAsia="仿宋" w:cs="仿宋"/>
                <w:color w:val="000000"/>
                <w:kern w:val="0"/>
                <w:sz w:val="24"/>
                <w:lang w:bidi="ar"/>
              </w:rPr>
              <w:t>实操</w:t>
            </w: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spacing w:line="0" w:lineRule="atLeast"/>
              <w:ind w:firstLine="420"/>
              <w:jc w:val="center"/>
              <w:rPr>
                <w:rFonts w:ascii="仿宋" w:hAnsi="仿宋" w:eastAsia="仿宋"/>
                <w:szCs w:val="21"/>
              </w:rPr>
            </w:pPr>
          </w:p>
        </w:tc>
        <w:tc>
          <w:tcPr>
            <w:tcW w:w="2534" w:type="dxa"/>
            <w:tcBorders>
              <w:left w:val="single" w:color="auto" w:sz="4" w:space="0"/>
              <w:bottom w:val="single" w:color="auto" w:sz="4" w:space="0"/>
            </w:tcBorders>
            <w:vAlign w:val="center"/>
          </w:tcPr>
          <w:p>
            <w:pPr>
              <w:spacing w:line="0" w:lineRule="atLeast"/>
              <w:jc w:val="center"/>
              <w:rPr>
                <w:rFonts w:ascii="仿宋" w:hAnsi="仿宋" w:eastAsia="仿宋"/>
                <w:szCs w:val="21"/>
                <w:highlight w:val="yellow"/>
              </w:rPr>
            </w:pPr>
            <w:r>
              <w:rPr>
                <w:rFonts w:hint="eastAsia" w:ascii="仿宋" w:hAnsi="仿宋" w:eastAsia="仿宋"/>
                <w:szCs w:val="21"/>
                <w:highlight w:val="yellow"/>
              </w:rPr>
              <w:t>小计</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highlight w:val="yellow"/>
                <w:lang w:bidi="ar"/>
              </w:rPr>
            </w:pP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highlight w:val="yellow"/>
                <w:lang w:bidi="ar"/>
              </w:rPr>
            </w:pP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94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1692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22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18</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16</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14</w:t>
            </w:r>
          </w:p>
        </w:tc>
        <w:tc>
          <w:tcPr>
            <w:tcW w:w="638" w:type="dxa"/>
            <w:tcBorders>
              <w:bottom w:val="single" w:color="auto" w:sz="4" w:space="0"/>
            </w:tcBorders>
            <w:vAlign w:val="center"/>
          </w:tcPr>
          <w:p>
            <w:pPr>
              <w:jc w:val="center"/>
              <w:rPr>
                <w:rFonts w:ascii="仿宋" w:hAnsi="仿宋" w:eastAsia="仿宋"/>
                <w:sz w:val="24"/>
                <w:highlight w:val="yellow"/>
              </w:rPr>
            </w:pPr>
            <w:r>
              <w:rPr>
                <w:rFonts w:hint="eastAsia" w:ascii="仿宋" w:hAnsi="仿宋" w:eastAsia="仿宋"/>
                <w:sz w:val="24"/>
                <w:highlight w:val="yellow"/>
              </w:rPr>
              <w:t>12</w:t>
            </w:r>
          </w:p>
        </w:tc>
        <w:tc>
          <w:tcPr>
            <w:tcW w:w="709" w:type="dxa"/>
            <w:tcBorders>
              <w:bottom w:val="single" w:color="auto" w:sz="4" w:space="0"/>
            </w:tcBorders>
            <w:vAlign w:val="center"/>
          </w:tcPr>
          <w:p>
            <w:pPr>
              <w:jc w:val="center"/>
              <w:rPr>
                <w:rFonts w:ascii="仿宋" w:hAnsi="仿宋" w:eastAsia="仿宋"/>
                <w:sz w:val="24"/>
                <w:highlight w:val="yellow"/>
              </w:rPr>
            </w:pPr>
            <w:r>
              <w:rPr>
                <w:rFonts w:hint="eastAsia" w:ascii="仿宋" w:hAnsi="仿宋" w:eastAsia="仿宋"/>
                <w:sz w:val="24"/>
                <w:highlight w:val="yellow"/>
              </w:rPr>
              <w:t>12</w:t>
            </w:r>
          </w:p>
        </w:tc>
        <w:tc>
          <w:tcPr>
            <w:tcW w:w="709" w:type="dxa"/>
            <w:tcBorders>
              <w:bottom w:val="single" w:color="auto" w:sz="4" w:space="0"/>
            </w:tcBorders>
          </w:tcPr>
          <w:p>
            <w:pPr>
              <w:jc w:val="center"/>
              <w:rPr>
                <w:rFonts w:ascii="仿宋" w:hAnsi="仿宋" w:eastAsia="仿宋"/>
                <w:sz w:val="24"/>
                <w:highlight w:val="yellow"/>
              </w:rPr>
            </w:pPr>
          </w:p>
        </w:tc>
        <w:tc>
          <w:tcPr>
            <w:tcW w:w="709" w:type="dxa"/>
            <w:vMerge w:val="continue"/>
            <w:tcBorders>
              <w:bottom w:val="single" w:color="auto" w:sz="4" w:space="0"/>
            </w:tcBorders>
            <w:vAlign w:val="center"/>
          </w:tcPr>
          <w:p>
            <w:pPr>
              <w:jc w:val="center"/>
              <w:rPr>
                <w:rFonts w:ascii="仿宋" w:hAnsi="仿宋" w:eastAsia="仿宋"/>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专业技能课</w:t>
            </w:r>
          </w:p>
        </w:tc>
        <w:tc>
          <w:tcPr>
            <w:tcW w:w="878" w:type="dxa"/>
            <w:vMerge w:val="restart"/>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专业</w:t>
            </w:r>
          </w:p>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核心课</w:t>
            </w:r>
          </w:p>
        </w:tc>
        <w:tc>
          <w:tcPr>
            <w:tcW w:w="2534" w:type="dxa"/>
            <w:tcBorders>
              <w:lef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Python程序设计</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020101</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tcBorders>
              <w:right w:val="single" w:color="auto" w:sz="4" w:space="0"/>
            </w:tcBorders>
            <w:vAlign w:val="center"/>
          </w:tcPr>
          <w:p>
            <w:pPr>
              <w:jc w:val="center"/>
              <w:rPr>
                <w:rFonts w:ascii="仿宋" w:hAnsi="仿宋" w:eastAsia="仿宋" w:cs="仿宋"/>
                <w:color w:val="000000"/>
                <w:kern w:val="0"/>
                <w:sz w:val="24"/>
                <w:lang w:bidi="ar"/>
              </w:rPr>
            </w:pPr>
          </w:p>
        </w:tc>
        <w:tc>
          <w:tcPr>
            <w:tcW w:w="638" w:type="dxa"/>
            <w:tcBorders>
              <w:left w:val="single" w:color="auto" w:sz="4" w:space="0"/>
            </w:tcBorders>
            <w:vAlign w:val="center"/>
          </w:tcPr>
          <w:p>
            <w:pPr>
              <w:jc w:val="center"/>
              <w:rPr>
                <w:rFonts w:ascii="仿宋" w:hAnsi="仿宋" w:eastAsia="仿宋" w:cs="仿宋"/>
                <w:color w:val="000000"/>
                <w:kern w:val="0"/>
                <w:sz w:val="24"/>
                <w:lang w:bidi="ar"/>
              </w:rPr>
            </w:pPr>
          </w:p>
        </w:tc>
        <w:tc>
          <w:tcPr>
            <w:tcW w:w="638" w:type="dxa"/>
            <w:vAlign w:val="center"/>
          </w:tcPr>
          <w:p>
            <w:pPr>
              <w:ind w:firstLine="480"/>
              <w:jc w:val="center"/>
              <w:rPr>
                <w:rFonts w:ascii="仿宋" w:hAnsi="仿宋" w:eastAsia="仿宋"/>
                <w:sz w:val="24"/>
              </w:rPr>
            </w:pPr>
          </w:p>
        </w:tc>
        <w:tc>
          <w:tcPr>
            <w:tcW w:w="709" w:type="dxa"/>
            <w:vAlign w:val="center"/>
          </w:tcPr>
          <w:p>
            <w:pPr>
              <w:ind w:firstLine="480"/>
              <w:jc w:val="center"/>
              <w:rPr>
                <w:rFonts w:ascii="仿宋" w:hAnsi="仿宋" w:eastAsia="仿宋"/>
                <w:sz w:val="24"/>
              </w:rPr>
            </w:pPr>
          </w:p>
        </w:tc>
        <w:tc>
          <w:tcPr>
            <w:tcW w:w="709" w:type="dxa"/>
            <w:vAlign w:val="center"/>
          </w:tcPr>
          <w:p>
            <w:pPr>
              <w:jc w:val="center"/>
              <w:rPr>
                <w:rFonts w:ascii="仿宋" w:hAnsi="仿宋" w:eastAsia="仿宋"/>
                <w:sz w:val="24"/>
              </w:rPr>
            </w:pPr>
            <w:r>
              <w:rPr>
                <w:rFonts w:ascii="仿宋" w:hAnsi="仿宋" w:eastAsia="仿宋"/>
                <w:sz w:val="24"/>
              </w:rPr>
              <w:t>机考</w:t>
            </w:r>
          </w:p>
        </w:tc>
        <w:tc>
          <w:tcPr>
            <w:tcW w:w="709" w:type="dxa"/>
            <w:vMerge w:val="restart"/>
            <w:vAlign w:val="center"/>
          </w:tcPr>
          <w:p>
            <w:pPr>
              <w:jc w:val="center"/>
              <w:rPr>
                <w:rFonts w:ascii="仿宋" w:hAnsi="仿宋" w:eastAsia="仿宋"/>
                <w:sz w:val="24"/>
              </w:rPr>
            </w:pPr>
            <w:r>
              <w:rPr>
                <w:rFonts w:hint="eastAsia" w:ascii="仿宋" w:hAnsi="仿宋" w:eastAsia="仿宋"/>
                <w:sz w:val="24"/>
              </w:rPr>
              <w:t>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left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数据库原理及应用</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020102</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vAlign w:val="center"/>
          </w:tcPr>
          <w:p>
            <w:pPr>
              <w:ind w:firstLine="480"/>
              <w:jc w:val="center"/>
              <w:rPr>
                <w:rFonts w:ascii="仿宋" w:hAnsi="仿宋" w:eastAsia="仿宋"/>
                <w:sz w:val="24"/>
              </w:rPr>
            </w:pPr>
          </w:p>
        </w:tc>
        <w:tc>
          <w:tcPr>
            <w:tcW w:w="709" w:type="dxa"/>
            <w:tcBorders>
              <w:bottom w:val="single" w:color="auto" w:sz="4" w:space="0"/>
            </w:tcBorders>
            <w:vAlign w:val="center"/>
          </w:tcPr>
          <w:p>
            <w:pPr>
              <w:ind w:firstLine="480"/>
              <w:jc w:val="center"/>
              <w:rPr>
                <w:rFonts w:ascii="仿宋" w:hAnsi="仿宋" w:eastAsia="仿宋"/>
                <w:sz w:val="24"/>
              </w:rPr>
            </w:pPr>
          </w:p>
        </w:tc>
        <w:tc>
          <w:tcPr>
            <w:tcW w:w="709" w:type="dxa"/>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机考</w:t>
            </w:r>
          </w:p>
        </w:tc>
        <w:tc>
          <w:tcPr>
            <w:tcW w:w="709" w:type="dxa"/>
            <w:vMerge w:val="continue"/>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4"/>
                <w:szCs w:val="24"/>
              </w:rPr>
            </w:pPr>
            <w:r>
              <w:rPr>
                <w:rFonts w:hint="eastAsia"/>
                <w:color w:val="000000"/>
              </w:rPr>
              <w:t>人工智能数学基础</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020103</w:t>
            </w: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144</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709" w:type="dxa"/>
            <w:tcBorders>
              <w:top w:val="single" w:color="auto" w:sz="4" w:space="0"/>
              <w:bottom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709" w:type="dxa"/>
            <w:tcBorders>
              <w:top w:val="single" w:color="auto" w:sz="4" w:space="0"/>
              <w:bottom w:val="single" w:color="auto" w:sz="4" w:space="0"/>
            </w:tcBorders>
            <w:vAlign w:val="center"/>
          </w:tcPr>
          <w:p>
            <w:pPr>
              <w:jc w:val="center"/>
              <w:rPr>
                <w:rFonts w:ascii="仿宋" w:hAnsi="仿宋" w:eastAsia="仿宋"/>
                <w:sz w:val="24"/>
              </w:rPr>
            </w:pPr>
            <w:r>
              <w:rPr>
                <w:rFonts w:hint="eastAsia" w:ascii="仿宋" w:hAnsi="仿宋" w:eastAsia="仿宋"/>
                <w:sz w:val="24"/>
              </w:rPr>
              <w:t>笔试</w:t>
            </w:r>
          </w:p>
        </w:tc>
        <w:tc>
          <w:tcPr>
            <w:tcW w:w="709" w:type="dxa"/>
            <w:vMerge w:val="continue"/>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bottom w:val="single" w:color="auto" w:sz="4" w:space="0"/>
            </w:tcBorders>
            <w:vAlign w:val="center"/>
          </w:tcPr>
          <w:p>
            <w:pPr>
              <w:widowControl/>
              <w:jc w:val="center"/>
              <w:rPr>
                <w:rFonts w:ascii="宋体" w:hAnsi="宋体" w:eastAsia="宋体" w:cs="宋体"/>
                <w:color w:val="000000"/>
                <w:kern w:val="0"/>
                <w:sz w:val="24"/>
                <w:szCs w:val="24"/>
              </w:rPr>
            </w:pPr>
            <w:r>
              <w:rPr>
                <w:color w:val="000000"/>
              </w:rPr>
              <w:t>Python程序设计进阶</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020104</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ind w:firstLine="480"/>
              <w:jc w:val="center"/>
              <w:rPr>
                <w:rFonts w:ascii="仿宋" w:hAnsi="仿宋" w:eastAsia="仿宋"/>
                <w:sz w:val="24"/>
              </w:rPr>
            </w:pPr>
          </w:p>
        </w:tc>
        <w:tc>
          <w:tcPr>
            <w:tcW w:w="709" w:type="dxa"/>
            <w:tcBorders>
              <w:bottom w:val="single" w:color="auto" w:sz="4" w:space="0"/>
            </w:tcBorders>
            <w:vAlign w:val="center"/>
          </w:tcPr>
          <w:p>
            <w:pPr>
              <w:ind w:firstLine="480"/>
              <w:jc w:val="center"/>
              <w:rPr>
                <w:rFonts w:ascii="仿宋" w:hAnsi="仿宋" w:eastAsia="仿宋"/>
                <w:sz w:val="24"/>
              </w:rPr>
            </w:pPr>
          </w:p>
        </w:tc>
        <w:tc>
          <w:tcPr>
            <w:tcW w:w="709" w:type="dxa"/>
            <w:tcBorders>
              <w:bottom w:val="single" w:color="auto" w:sz="4" w:space="0"/>
            </w:tcBorders>
            <w:vAlign w:val="center"/>
          </w:tcPr>
          <w:p>
            <w:pPr>
              <w:jc w:val="center"/>
              <w:rPr>
                <w:rFonts w:ascii="仿宋" w:hAnsi="仿宋" w:eastAsia="仿宋"/>
                <w:sz w:val="24"/>
              </w:rPr>
            </w:pPr>
            <w:r>
              <w:rPr>
                <w:rFonts w:ascii="仿宋" w:hAnsi="仿宋" w:eastAsia="仿宋"/>
                <w:sz w:val="24"/>
              </w:rPr>
              <w:t>机考</w:t>
            </w:r>
          </w:p>
        </w:tc>
        <w:tc>
          <w:tcPr>
            <w:tcW w:w="709" w:type="dxa"/>
            <w:vMerge w:val="continue"/>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bottom w:val="single" w:color="auto" w:sz="4" w:space="0"/>
            </w:tcBorders>
            <w:vAlign w:val="center"/>
          </w:tcPr>
          <w:p>
            <w:pPr>
              <w:widowControl/>
              <w:jc w:val="center"/>
              <w:rPr>
                <w:rFonts w:ascii="宋体" w:hAnsi="宋体" w:eastAsia="宋体" w:cs="宋体"/>
                <w:color w:val="000000"/>
                <w:kern w:val="0"/>
                <w:sz w:val="24"/>
                <w:szCs w:val="24"/>
              </w:rPr>
            </w:pPr>
            <w:r>
              <w:rPr>
                <w:color w:val="000000"/>
              </w:rPr>
              <w:t>Web前端技术</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020105</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144</w:t>
            </w: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bottom w:val="single" w:color="auto" w:sz="4" w:space="0"/>
            </w:tcBorders>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Python网络爬虫技术</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020106</w:t>
            </w: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小计</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highlight w:val="green"/>
                <w:lang w:bidi="ar"/>
              </w:rPr>
            </w:pP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highlight w:val="green"/>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32</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576</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4</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6</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6</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8</w:t>
            </w:r>
          </w:p>
        </w:tc>
        <w:tc>
          <w:tcPr>
            <w:tcW w:w="70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4</w:t>
            </w:r>
          </w:p>
        </w:tc>
        <w:tc>
          <w:tcPr>
            <w:tcW w:w="709"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4"/>
                <w:highlight w:val="green"/>
                <w:lang w:bidi="ar"/>
              </w:rPr>
            </w:pP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专业</w:t>
            </w:r>
          </w:p>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（技能）</w:t>
            </w:r>
          </w:p>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方向</w:t>
            </w:r>
          </w:p>
        </w:tc>
        <w:tc>
          <w:tcPr>
            <w:tcW w:w="253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常用工具软件</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020107</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36</w:t>
            </w:r>
          </w:p>
        </w:tc>
        <w:tc>
          <w:tcPr>
            <w:tcW w:w="638"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638" w:type="dxa"/>
            <w:vAlign w:val="center"/>
          </w:tcPr>
          <w:p>
            <w:pPr>
              <w:jc w:val="center"/>
              <w:rPr>
                <w:rFonts w:ascii="仿宋" w:hAnsi="仿宋" w:eastAsia="仿宋" w:cs="仿宋"/>
                <w:color w:val="000000"/>
                <w:kern w:val="0"/>
                <w:sz w:val="24"/>
                <w:lang w:bidi="ar"/>
              </w:rPr>
            </w:pPr>
          </w:p>
        </w:tc>
        <w:tc>
          <w:tcPr>
            <w:tcW w:w="638" w:type="dxa"/>
            <w:vAlign w:val="center"/>
          </w:tcPr>
          <w:p>
            <w:pPr>
              <w:jc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widowControl/>
              <w:jc w:val="center"/>
              <w:textAlignment w:val="center"/>
              <w:rPr>
                <w:rFonts w:ascii="仿宋" w:hAnsi="仿宋" w:eastAsia="仿宋" w:cs="仿宋"/>
                <w:color w:val="000000"/>
                <w:kern w:val="0"/>
                <w:sz w:val="24"/>
                <w:lang w:bidi="ar"/>
              </w:rPr>
            </w:pPr>
          </w:p>
        </w:tc>
        <w:tc>
          <w:tcPr>
            <w:tcW w:w="709" w:type="dxa"/>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计算机网络技术</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020108</w:t>
            </w: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vAlign w:val="center"/>
          </w:tcPr>
          <w:p>
            <w:pPr>
              <w:jc w:val="center"/>
              <w:rPr>
                <w:rFonts w:ascii="仿宋" w:hAnsi="仿宋" w:eastAsia="仿宋" w:cs="仿宋"/>
                <w:color w:val="000000"/>
                <w:kern w:val="0"/>
                <w:sz w:val="24"/>
                <w:lang w:bidi="ar"/>
              </w:rPr>
            </w:pPr>
          </w:p>
        </w:tc>
        <w:tc>
          <w:tcPr>
            <w:tcW w:w="638" w:type="dxa"/>
            <w:vAlign w:val="center"/>
          </w:tcPr>
          <w:p>
            <w:pPr>
              <w:jc w:val="center"/>
              <w:rPr>
                <w:rFonts w:ascii="仿宋" w:hAnsi="仿宋" w:eastAsia="仿宋" w:cs="仿宋"/>
                <w:color w:val="000000"/>
                <w:kern w:val="0"/>
                <w:sz w:val="24"/>
                <w:lang w:bidi="ar"/>
              </w:rPr>
            </w:pPr>
          </w:p>
        </w:tc>
        <w:tc>
          <w:tcPr>
            <w:tcW w:w="638" w:type="dxa"/>
            <w:vAlign w:val="center"/>
          </w:tcPr>
          <w:p>
            <w:pPr>
              <w:widowControl/>
              <w:jc w:val="center"/>
              <w:textAlignment w:val="center"/>
              <w:rPr>
                <w:rFonts w:ascii="仿宋" w:hAnsi="仿宋" w:eastAsia="仿宋" w:cs="仿宋"/>
                <w:color w:val="000000"/>
                <w:kern w:val="0"/>
                <w:sz w:val="24"/>
                <w:lang w:bidi="ar"/>
              </w:rPr>
            </w:pPr>
          </w:p>
        </w:tc>
        <w:tc>
          <w:tcPr>
            <w:tcW w:w="709" w:type="dxa"/>
            <w:vAlign w:val="center"/>
          </w:tcPr>
          <w:p>
            <w:pPr>
              <w:jc w:val="center"/>
              <w:rPr>
                <w:rFonts w:ascii="仿宋" w:hAnsi="仿宋" w:eastAsia="仿宋" w:cs="仿宋"/>
                <w:color w:val="000000"/>
                <w:kern w:val="0"/>
                <w:sz w:val="24"/>
                <w:lang w:bidi="ar"/>
              </w:rPr>
            </w:pPr>
          </w:p>
        </w:tc>
        <w:tc>
          <w:tcPr>
            <w:tcW w:w="709" w:type="dxa"/>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计算机图像处理</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020109</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Illustrator基础</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020110</w:t>
            </w: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144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机考</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CAD</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020111</w:t>
            </w: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动态网页制作</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020112</w:t>
            </w: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机考</w:t>
            </w: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FLASH</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必修</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020113</w:t>
            </w: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144</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小计</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highlight w:val="green"/>
                <w:lang w:bidi="ar"/>
              </w:rPr>
            </w:pP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highlight w:val="green"/>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34</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612</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6</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4</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8</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8</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8</w:t>
            </w: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green"/>
                <w:lang w:bidi="ar"/>
              </w:rPr>
            </w:pP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highlight w:val="green"/>
                <w:lang w:bidi="ar"/>
              </w:rPr>
            </w:pP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3412" w:type="dxa"/>
            <w:gridSpan w:val="2"/>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合计</w:t>
            </w:r>
          </w:p>
        </w:tc>
        <w:tc>
          <w:tcPr>
            <w:tcW w:w="656" w:type="dxa"/>
          </w:tcPr>
          <w:p>
            <w:pPr>
              <w:widowControl/>
              <w:jc w:val="center"/>
              <w:textAlignment w:val="center"/>
              <w:rPr>
                <w:rFonts w:ascii="仿宋" w:hAnsi="仿宋" w:eastAsia="仿宋" w:cs="仿宋"/>
                <w:color w:val="000000"/>
                <w:kern w:val="0"/>
                <w:sz w:val="20"/>
                <w:szCs w:val="20"/>
                <w:highlight w:val="yellow"/>
                <w:lang w:bidi="ar"/>
              </w:rPr>
            </w:pPr>
          </w:p>
        </w:tc>
        <w:tc>
          <w:tcPr>
            <w:tcW w:w="656" w:type="dxa"/>
          </w:tcPr>
          <w:p>
            <w:pPr>
              <w:widowControl/>
              <w:jc w:val="center"/>
              <w:textAlignment w:val="center"/>
              <w:rPr>
                <w:rFonts w:ascii="仿宋" w:hAnsi="仿宋" w:eastAsia="仿宋" w:cs="仿宋"/>
                <w:color w:val="000000"/>
                <w:kern w:val="0"/>
                <w:sz w:val="20"/>
                <w:szCs w:val="20"/>
                <w:highlight w:val="yellow"/>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66</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1188</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10</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8</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14</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16</w:t>
            </w: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4</w:t>
            </w: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highlight w:val="yellow"/>
                <w:lang w:bidi="ar"/>
              </w:rPr>
            </w:pPr>
          </w:p>
        </w:tc>
        <w:tc>
          <w:tcPr>
            <w:tcW w:w="709" w:type="dxa"/>
            <w:vMerge w:val="continue"/>
            <w:vAlign w:val="center"/>
          </w:tcPr>
          <w:p>
            <w:pPr>
              <w:jc w:val="center"/>
              <w:rPr>
                <w:rFonts w:ascii="仿宋" w:hAnsi="仿宋" w:eastAsia="仿宋" w:cs="仿宋"/>
                <w:color w:val="000000"/>
                <w:kern w:val="0"/>
                <w:sz w:val="24"/>
                <w:highlight w:val="yellow"/>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restart"/>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实习</w:t>
            </w: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认知</w:t>
            </w:r>
            <w:r>
              <w:rPr>
                <w:rFonts w:ascii="仿宋" w:hAnsi="仿宋" w:eastAsia="仿宋" w:cs="仿宋"/>
                <w:color w:val="000000"/>
                <w:kern w:val="0"/>
                <w:sz w:val="24"/>
                <w:lang w:bidi="ar"/>
              </w:rPr>
              <w:t>实习</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实践</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36</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r>
              <w:rPr>
                <w:rFonts w:ascii="仿宋" w:hAnsi="仿宋" w:eastAsia="仿宋" w:cs="仿宋"/>
                <w:color w:val="000000"/>
                <w:kern w:val="0"/>
                <w:sz w:val="24"/>
                <w:lang w:bidi="ar"/>
              </w:rPr>
              <w:t xml:space="preserve"> </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 xml:space="preserve">1 </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lang w:bidi="ar"/>
              </w:rPr>
            </w:pP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跟</w:t>
            </w:r>
            <w:r>
              <w:rPr>
                <w:rFonts w:ascii="仿宋" w:hAnsi="仿宋" w:eastAsia="仿宋" w:cs="仿宋"/>
                <w:color w:val="000000"/>
                <w:kern w:val="0"/>
                <w:sz w:val="24"/>
                <w:lang w:bidi="ar"/>
              </w:rPr>
              <w:t>岗实习</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实践</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9</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162</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r>
              <w:rPr>
                <w:rFonts w:ascii="仿宋" w:hAnsi="仿宋" w:eastAsia="仿宋" w:cs="仿宋"/>
                <w:color w:val="000000"/>
                <w:kern w:val="0"/>
                <w:sz w:val="24"/>
                <w:lang w:bidi="ar"/>
              </w:rPr>
              <w:t xml:space="preserve"> </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 xml:space="preserve">3 </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 xml:space="preserve">3 </w:t>
            </w: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lang w:bidi="ar"/>
              </w:rPr>
            </w:pP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理实一体课程</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实践</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40</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w:t>
            </w:r>
            <w:r>
              <w:rPr>
                <w:rFonts w:ascii="仿宋" w:hAnsi="仿宋" w:eastAsia="仿宋" w:cs="仿宋"/>
                <w:color w:val="000000"/>
                <w:kern w:val="0"/>
                <w:sz w:val="24"/>
                <w:lang w:bidi="ar"/>
              </w:rPr>
              <w:t>20</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w:t>
            </w: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w:t>
            </w: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w:t>
            </w: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lang w:bidi="ar"/>
              </w:rPr>
            </w:pPr>
          </w:p>
        </w:tc>
        <w:tc>
          <w:tcPr>
            <w:tcW w:w="709" w:type="dxa"/>
            <w:vMerge w:val="continue"/>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小计</w:t>
            </w: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highlight w:val="yellow"/>
                <w:lang w:bidi="ar"/>
              </w:rPr>
            </w:pPr>
          </w:p>
        </w:tc>
        <w:tc>
          <w:tcPr>
            <w:tcW w:w="656" w:type="dxa"/>
            <w:tcBorders>
              <w:top w:val="single" w:color="auto" w:sz="4" w:space="0"/>
              <w:bottom w:val="single" w:color="auto" w:sz="4" w:space="0"/>
            </w:tcBorders>
          </w:tcPr>
          <w:p>
            <w:pPr>
              <w:widowControl/>
              <w:jc w:val="center"/>
              <w:textAlignment w:val="center"/>
              <w:rPr>
                <w:rFonts w:ascii="仿宋" w:hAnsi="仿宋" w:eastAsia="仿宋" w:cs="仿宋"/>
                <w:color w:val="000000"/>
                <w:kern w:val="0"/>
                <w:sz w:val="20"/>
                <w:szCs w:val="20"/>
                <w:highlight w:val="yellow"/>
                <w:lang w:bidi="ar"/>
              </w:rPr>
            </w:pPr>
          </w:p>
        </w:tc>
        <w:tc>
          <w:tcPr>
            <w:tcW w:w="656"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51</w:t>
            </w:r>
          </w:p>
        </w:tc>
        <w:tc>
          <w:tcPr>
            <w:tcW w:w="799"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918</w:t>
            </w: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p>
        </w:tc>
        <w:tc>
          <w:tcPr>
            <w:tcW w:w="638"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p>
        </w:tc>
        <w:tc>
          <w:tcPr>
            <w:tcW w:w="638" w:type="dxa"/>
            <w:tcBorders>
              <w:top w:val="single" w:color="auto" w:sz="4" w:space="0"/>
              <w:bottom w:val="single" w:color="auto" w:sz="4" w:space="0"/>
            </w:tcBorders>
            <w:vAlign w:val="center"/>
          </w:tcPr>
          <w:p>
            <w:pPr>
              <w:widowControl/>
              <w:jc w:val="center"/>
              <w:textAlignment w:val="center"/>
              <w:rPr>
                <w:rFonts w:ascii="仿宋" w:hAnsi="仿宋" w:eastAsia="仿宋" w:cs="仿宋"/>
                <w:color w:val="000000"/>
                <w:kern w:val="0"/>
                <w:sz w:val="24"/>
                <w:highlight w:val="yellow"/>
                <w:lang w:bidi="ar"/>
              </w:rPr>
            </w:pPr>
          </w:p>
        </w:tc>
        <w:tc>
          <w:tcPr>
            <w:tcW w:w="709" w:type="dxa"/>
            <w:tcBorders>
              <w:top w:val="single" w:color="auto" w:sz="4" w:space="0"/>
              <w:bottom w:val="single" w:color="auto" w:sz="4" w:space="0"/>
            </w:tcBorders>
            <w:vAlign w:val="center"/>
          </w:tcPr>
          <w:p>
            <w:pPr>
              <w:jc w:val="center"/>
              <w:rPr>
                <w:rFonts w:ascii="仿宋" w:hAnsi="仿宋" w:eastAsia="仿宋" w:cs="仿宋"/>
                <w:color w:val="000000"/>
                <w:kern w:val="0"/>
                <w:sz w:val="24"/>
                <w:highlight w:val="yellow"/>
                <w:lang w:bidi="ar"/>
              </w:rPr>
            </w:pPr>
          </w:p>
        </w:tc>
        <w:tc>
          <w:tcPr>
            <w:tcW w:w="709" w:type="dxa"/>
            <w:tcBorders>
              <w:top w:val="single" w:color="auto" w:sz="4" w:space="0"/>
              <w:bottom w:val="single" w:color="auto" w:sz="4" w:space="0"/>
            </w:tcBorders>
          </w:tcPr>
          <w:p>
            <w:pPr>
              <w:jc w:val="center"/>
              <w:rPr>
                <w:rFonts w:ascii="仿宋" w:hAnsi="仿宋" w:eastAsia="仿宋" w:cs="仿宋"/>
                <w:color w:val="000000"/>
                <w:kern w:val="0"/>
                <w:sz w:val="24"/>
                <w:highlight w:val="yellow"/>
                <w:lang w:bidi="ar"/>
              </w:rPr>
            </w:pPr>
          </w:p>
        </w:tc>
        <w:tc>
          <w:tcPr>
            <w:tcW w:w="709" w:type="dxa"/>
            <w:vMerge w:val="continue"/>
            <w:tcBorders>
              <w:bottom w:val="single" w:color="auto" w:sz="4" w:space="0"/>
            </w:tcBorders>
            <w:vAlign w:val="center"/>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restart"/>
            <w:tcBorders>
              <w:top w:val="single" w:color="auto" w:sz="4" w:space="0"/>
            </w:tcBorders>
            <w:vAlign w:val="center"/>
          </w:tcPr>
          <w:p>
            <w:pPr>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选修课</w:t>
            </w:r>
          </w:p>
        </w:tc>
        <w:tc>
          <w:tcPr>
            <w:tcW w:w="878" w:type="dxa"/>
            <w:vMerge w:val="restart"/>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专业</w:t>
            </w:r>
          </w:p>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选修课</w:t>
            </w:r>
          </w:p>
        </w:tc>
        <w:tc>
          <w:tcPr>
            <w:tcW w:w="2534"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UI设计</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限选</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030301</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Borders>
              <w:bottom w:val="single" w:color="auto" w:sz="4" w:space="0"/>
            </w:tcBorders>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restart"/>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JAVA面向对象程序开发</w:t>
            </w:r>
          </w:p>
        </w:tc>
        <w:tc>
          <w:tcPr>
            <w:tcW w:w="656" w:type="dxa"/>
            <w:tcBorders>
              <w:top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限选</w:t>
            </w:r>
          </w:p>
        </w:tc>
        <w:tc>
          <w:tcPr>
            <w:tcW w:w="656" w:type="dxa"/>
            <w:tcBorders>
              <w:top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030302</w:t>
            </w:r>
          </w:p>
        </w:tc>
        <w:tc>
          <w:tcPr>
            <w:tcW w:w="656"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top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tcBorders>
            <w:vAlign w:val="center"/>
          </w:tcPr>
          <w:p>
            <w:pPr>
              <w:jc w:val="center"/>
              <w:rPr>
                <w:rFonts w:ascii="仿宋" w:hAnsi="仿宋" w:eastAsia="仿宋" w:cs="仿宋"/>
                <w:color w:val="000000"/>
                <w:kern w:val="0"/>
                <w:sz w:val="24"/>
                <w:lang w:bidi="ar"/>
              </w:rPr>
            </w:pP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Borders>
              <w:top w:val="single" w:color="auto" w:sz="4" w:space="0"/>
            </w:tcBorders>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Linux操作系统</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限选</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030303</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09" w:type="dxa"/>
            <w:tcBorders>
              <w:bottom w:val="single" w:color="auto" w:sz="4" w:space="0"/>
            </w:tcBorders>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3Ds Max动画制作</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限选</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030304</w:t>
            </w:r>
          </w:p>
        </w:tc>
        <w:tc>
          <w:tcPr>
            <w:tcW w:w="656"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799"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72</w:t>
            </w: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bottom w:val="single" w:color="auto" w:sz="4" w:space="0"/>
            </w:tcBorders>
            <w:vAlign w:val="center"/>
          </w:tcPr>
          <w:p>
            <w:pPr>
              <w:jc w:val="center"/>
              <w:rPr>
                <w:rFonts w:ascii="仿宋" w:hAnsi="仿宋" w:eastAsia="仿宋" w:cs="仿宋"/>
                <w:color w:val="000000"/>
                <w:kern w:val="0"/>
                <w:sz w:val="24"/>
                <w:lang w:bidi="ar"/>
              </w:rPr>
            </w:pPr>
          </w:p>
        </w:tc>
        <w:tc>
          <w:tcPr>
            <w:tcW w:w="709" w:type="dxa"/>
            <w:tcBorders>
              <w:bottom w:val="single" w:color="auto" w:sz="4" w:space="0"/>
            </w:tcBorders>
          </w:tcPr>
          <w:p>
            <w:pPr>
              <w:jc w:val="center"/>
              <w:rPr>
                <w:rFonts w:ascii="仿宋" w:hAnsi="仿宋" w:eastAsia="仿宋" w:cs="仿宋"/>
                <w:color w:val="000000"/>
                <w:kern w:val="0"/>
                <w:sz w:val="24"/>
                <w:lang w:bidi="ar"/>
              </w:rPr>
            </w:pPr>
            <w:r>
              <w:rPr>
                <w:rFonts w:ascii="仿宋" w:hAnsi="仿宋" w:eastAsia="仿宋" w:cs="仿宋"/>
                <w:color w:val="000000"/>
                <w:kern w:val="0"/>
                <w:sz w:val="24"/>
                <w:lang w:bidi="ar"/>
              </w:rPr>
              <w:t>机考</w:t>
            </w:r>
          </w:p>
        </w:tc>
        <w:tc>
          <w:tcPr>
            <w:tcW w:w="709" w:type="dxa"/>
            <w:vMerge w:val="continue"/>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小计</w:t>
            </w:r>
          </w:p>
        </w:tc>
        <w:tc>
          <w:tcPr>
            <w:tcW w:w="656" w:type="dxa"/>
            <w:tcBorders>
              <w:top w:val="single" w:color="auto" w:sz="4" w:space="0"/>
            </w:tcBorders>
          </w:tcPr>
          <w:p>
            <w:pPr>
              <w:widowControl/>
              <w:jc w:val="center"/>
              <w:textAlignment w:val="center"/>
              <w:rPr>
                <w:rFonts w:ascii="仿宋" w:hAnsi="仿宋" w:eastAsia="仿宋" w:cs="仿宋"/>
                <w:color w:val="000000"/>
                <w:kern w:val="0"/>
                <w:sz w:val="20"/>
                <w:szCs w:val="20"/>
                <w:highlight w:val="green"/>
                <w:lang w:bidi="ar"/>
              </w:rPr>
            </w:pPr>
          </w:p>
        </w:tc>
        <w:tc>
          <w:tcPr>
            <w:tcW w:w="656" w:type="dxa"/>
            <w:tcBorders>
              <w:top w:val="single" w:color="auto" w:sz="4" w:space="0"/>
            </w:tcBorders>
          </w:tcPr>
          <w:p>
            <w:pPr>
              <w:widowControl/>
              <w:jc w:val="center"/>
              <w:textAlignment w:val="center"/>
              <w:rPr>
                <w:rFonts w:ascii="仿宋" w:hAnsi="仿宋" w:eastAsia="仿宋" w:cs="仿宋"/>
                <w:color w:val="000000"/>
                <w:kern w:val="0"/>
                <w:sz w:val="20"/>
                <w:szCs w:val="20"/>
                <w:highlight w:val="green"/>
                <w:lang w:bidi="ar"/>
              </w:rPr>
            </w:pPr>
          </w:p>
        </w:tc>
        <w:tc>
          <w:tcPr>
            <w:tcW w:w="656" w:type="dxa"/>
            <w:tcBorders>
              <w:top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16</w:t>
            </w:r>
          </w:p>
        </w:tc>
        <w:tc>
          <w:tcPr>
            <w:tcW w:w="799" w:type="dxa"/>
            <w:tcBorders>
              <w:top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288</w:t>
            </w:r>
          </w:p>
        </w:tc>
        <w:tc>
          <w:tcPr>
            <w:tcW w:w="638" w:type="dxa"/>
            <w:tcBorders>
              <w:top w:val="single" w:color="auto" w:sz="4" w:space="0"/>
            </w:tcBorders>
            <w:vAlign w:val="center"/>
          </w:tcPr>
          <w:p>
            <w:pPr>
              <w:jc w:val="center"/>
              <w:rPr>
                <w:rFonts w:ascii="仿宋" w:hAnsi="仿宋" w:eastAsia="仿宋" w:cs="仿宋"/>
                <w:color w:val="000000"/>
                <w:kern w:val="0"/>
                <w:sz w:val="24"/>
                <w:highlight w:val="green"/>
                <w:lang w:bidi="ar"/>
              </w:rPr>
            </w:pPr>
          </w:p>
        </w:tc>
        <w:tc>
          <w:tcPr>
            <w:tcW w:w="638" w:type="dxa"/>
            <w:tcBorders>
              <w:top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4</w:t>
            </w:r>
          </w:p>
        </w:tc>
        <w:tc>
          <w:tcPr>
            <w:tcW w:w="638" w:type="dxa"/>
            <w:tcBorders>
              <w:top w:val="single" w:color="auto" w:sz="4" w:space="0"/>
            </w:tcBorders>
            <w:vAlign w:val="center"/>
          </w:tcPr>
          <w:p>
            <w:pPr>
              <w:jc w:val="center"/>
              <w:rPr>
                <w:rFonts w:ascii="仿宋" w:hAnsi="仿宋" w:eastAsia="仿宋" w:cs="仿宋"/>
                <w:color w:val="000000"/>
                <w:kern w:val="0"/>
                <w:sz w:val="24"/>
                <w:highlight w:val="green"/>
                <w:lang w:bidi="ar"/>
              </w:rPr>
            </w:pPr>
          </w:p>
        </w:tc>
        <w:tc>
          <w:tcPr>
            <w:tcW w:w="638" w:type="dxa"/>
            <w:tcBorders>
              <w:top w:val="single" w:color="auto" w:sz="4" w:space="0"/>
            </w:tcBorders>
            <w:vAlign w:val="center"/>
          </w:tcPr>
          <w:p>
            <w:pPr>
              <w:jc w:val="center"/>
              <w:rPr>
                <w:rFonts w:ascii="仿宋" w:hAnsi="仿宋" w:eastAsia="仿宋" w:cs="仿宋"/>
                <w:color w:val="000000"/>
                <w:kern w:val="0"/>
                <w:sz w:val="24"/>
                <w:highlight w:val="green"/>
                <w:lang w:bidi="ar"/>
              </w:rPr>
            </w:pP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p>
        </w:tc>
        <w:tc>
          <w:tcPr>
            <w:tcW w:w="709" w:type="dxa"/>
            <w:tcBorders>
              <w:top w:val="single" w:color="auto" w:sz="4" w:space="0"/>
            </w:tcBorders>
            <w:vAlign w:val="center"/>
          </w:tcPr>
          <w:p>
            <w:pPr>
              <w:jc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12</w:t>
            </w:r>
          </w:p>
        </w:tc>
        <w:tc>
          <w:tcPr>
            <w:tcW w:w="709" w:type="dxa"/>
            <w:tcBorders>
              <w:top w:val="single" w:color="auto" w:sz="4" w:space="0"/>
            </w:tcBorders>
          </w:tcPr>
          <w:p>
            <w:pPr>
              <w:jc w:val="center"/>
              <w:rPr>
                <w:rFonts w:ascii="仿宋" w:hAnsi="仿宋" w:eastAsia="仿宋" w:cs="仿宋"/>
                <w:color w:val="000000"/>
                <w:kern w:val="0"/>
                <w:sz w:val="24"/>
                <w:highlight w:val="green"/>
                <w:lang w:bidi="ar"/>
              </w:rPr>
            </w:pPr>
          </w:p>
        </w:tc>
        <w:tc>
          <w:tcPr>
            <w:tcW w:w="709" w:type="dxa"/>
            <w:vMerge w:val="continue"/>
          </w:tcPr>
          <w:p>
            <w:pPr>
              <w:jc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restart"/>
            <w:tcBorders>
              <w:top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素养选修课</w:t>
            </w:r>
          </w:p>
        </w:tc>
        <w:tc>
          <w:tcPr>
            <w:tcW w:w="2534" w:type="dxa"/>
            <w:tcBorders>
              <w:top w:val="single" w:color="auto" w:sz="4" w:space="0"/>
              <w:left w:val="single" w:color="auto" w:sz="4" w:space="0"/>
              <w:bottom w:val="single" w:color="auto" w:sz="4" w:space="0"/>
            </w:tcBorders>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书法</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限选</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030305</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799"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36</w:t>
            </w: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实操</w:t>
            </w:r>
          </w:p>
        </w:tc>
        <w:tc>
          <w:tcPr>
            <w:tcW w:w="709" w:type="dxa"/>
            <w:vMerge w:val="continue"/>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top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left w:val="single" w:color="auto" w:sz="4" w:space="0"/>
              <w:bottom w:val="single" w:color="auto" w:sz="4" w:space="0"/>
            </w:tcBorders>
          </w:tcPr>
          <w:p>
            <w:pPr>
              <w:widowControl/>
              <w:jc w:val="center"/>
              <w:textAlignment w:val="center"/>
            </w:pPr>
            <w:r>
              <w:rPr>
                <w:rFonts w:hint="eastAsia"/>
              </w:rPr>
              <w:t>心理健康</w:t>
            </w:r>
          </w:p>
        </w:tc>
        <w:tc>
          <w:tcPr>
            <w:tcW w:w="656" w:type="dxa"/>
            <w:tcBorders>
              <w:bottom w:val="single" w:color="auto" w:sz="4" w:space="0"/>
            </w:tcBorders>
          </w:tcPr>
          <w:p>
            <w:pPr>
              <w:widowControl/>
              <w:jc w:val="center"/>
              <w:textAlignment w:val="center"/>
              <w:rPr>
                <w:rFonts w:ascii="仿宋" w:hAnsi="仿宋" w:eastAsia="仿宋"/>
                <w:sz w:val="20"/>
                <w:szCs w:val="20"/>
              </w:rPr>
            </w:pPr>
            <w:r>
              <w:rPr>
                <w:rFonts w:hint="eastAsia" w:ascii="仿宋" w:hAnsi="仿宋" w:eastAsia="仿宋" w:cs="仿宋"/>
                <w:color w:val="000000"/>
                <w:kern w:val="0"/>
                <w:sz w:val="20"/>
                <w:szCs w:val="20"/>
                <w:lang w:bidi="ar"/>
              </w:rPr>
              <w:t>限选</w:t>
            </w:r>
          </w:p>
        </w:tc>
        <w:tc>
          <w:tcPr>
            <w:tcW w:w="656" w:type="dxa"/>
            <w:tcBorders>
              <w:bottom w:val="single" w:color="auto" w:sz="4" w:space="0"/>
            </w:tcBorders>
          </w:tcPr>
          <w:p>
            <w:pPr>
              <w:widowControl/>
              <w:jc w:val="center"/>
              <w:textAlignment w:val="center"/>
              <w:rPr>
                <w:rFonts w:ascii="仿宋" w:hAnsi="仿宋" w:eastAsia="仿宋"/>
                <w:sz w:val="20"/>
                <w:szCs w:val="20"/>
              </w:rPr>
            </w:pPr>
            <w:r>
              <w:rPr>
                <w:rFonts w:hint="eastAsia" w:ascii="仿宋" w:hAnsi="仿宋" w:eastAsia="仿宋"/>
                <w:sz w:val="20"/>
                <w:szCs w:val="20"/>
              </w:rPr>
              <w:t>030306</w:t>
            </w:r>
          </w:p>
        </w:tc>
        <w:tc>
          <w:tcPr>
            <w:tcW w:w="656" w:type="dxa"/>
            <w:tcBorders>
              <w:bottom w:val="single" w:color="auto" w:sz="4" w:space="0"/>
            </w:tcBorders>
          </w:tcPr>
          <w:p>
            <w:pPr>
              <w:widowControl/>
              <w:jc w:val="center"/>
              <w:textAlignment w:val="center"/>
            </w:pPr>
            <w:r>
              <w:rPr>
                <w:rFonts w:hint="eastAsia"/>
              </w:rPr>
              <w:t>2</w:t>
            </w:r>
          </w:p>
        </w:tc>
        <w:tc>
          <w:tcPr>
            <w:tcW w:w="799" w:type="dxa"/>
            <w:tcBorders>
              <w:bottom w:val="single" w:color="auto" w:sz="4" w:space="0"/>
            </w:tcBorders>
          </w:tcPr>
          <w:p>
            <w:pPr>
              <w:widowControl/>
              <w:jc w:val="center"/>
              <w:textAlignment w:val="center"/>
            </w:pPr>
            <w:r>
              <w:rPr>
                <w:rFonts w:hint="eastAsia"/>
              </w:rPr>
              <w:t>36</w:t>
            </w: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vMerge w:val="continue"/>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top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left w:val="single" w:color="auto" w:sz="4" w:space="0"/>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rPr>
              <w:t>中华优秀传统文化</w:t>
            </w:r>
          </w:p>
        </w:tc>
        <w:tc>
          <w:tcPr>
            <w:tcW w:w="656" w:type="dxa"/>
            <w:tcBorders>
              <w:bottom w:val="single" w:color="auto" w:sz="4" w:space="0"/>
            </w:tcBorders>
          </w:tcPr>
          <w:p>
            <w:pPr>
              <w:widowControl/>
              <w:jc w:val="center"/>
              <w:textAlignment w:val="center"/>
              <w:rPr>
                <w:rFonts w:ascii="仿宋" w:hAnsi="仿宋" w:eastAsia="仿宋"/>
                <w:sz w:val="20"/>
                <w:szCs w:val="20"/>
              </w:rPr>
            </w:pPr>
            <w:r>
              <w:rPr>
                <w:rFonts w:hint="eastAsia" w:ascii="仿宋" w:hAnsi="仿宋" w:eastAsia="仿宋" w:cs="仿宋"/>
                <w:color w:val="000000"/>
                <w:kern w:val="0"/>
                <w:sz w:val="20"/>
                <w:szCs w:val="20"/>
                <w:lang w:bidi="ar"/>
              </w:rPr>
              <w:t>限选</w:t>
            </w:r>
          </w:p>
        </w:tc>
        <w:tc>
          <w:tcPr>
            <w:tcW w:w="656" w:type="dxa"/>
            <w:tcBorders>
              <w:bottom w:val="single" w:color="auto" w:sz="4" w:space="0"/>
            </w:tcBorders>
          </w:tcPr>
          <w:p>
            <w:pPr>
              <w:widowControl/>
              <w:jc w:val="center"/>
              <w:textAlignment w:val="center"/>
              <w:rPr>
                <w:rFonts w:ascii="仿宋" w:hAnsi="仿宋" w:eastAsia="仿宋"/>
                <w:sz w:val="20"/>
                <w:szCs w:val="20"/>
              </w:rPr>
            </w:pPr>
            <w:r>
              <w:rPr>
                <w:rFonts w:hint="eastAsia" w:ascii="仿宋" w:hAnsi="仿宋" w:eastAsia="仿宋"/>
                <w:sz w:val="20"/>
                <w:szCs w:val="20"/>
              </w:rPr>
              <w:t>030307</w:t>
            </w:r>
          </w:p>
        </w:tc>
        <w:tc>
          <w:tcPr>
            <w:tcW w:w="656" w:type="dxa"/>
            <w:tcBorders>
              <w:bottom w:val="single" w:color="auto" w:sz="4" w:space="0"/>
            </w:tcBorders>
          </w:tcPr>
          <w:p>
            <w:pPr>
              <w:widowControl/>
              <w:jc w:val="center"/>
              <w:textAlignment w:val="center"/>
              <w:rPr>
                <w:rFonts w:ascii="仿宋" w:hAnsi="仿宋" w:eastAsia="仿宋" w:cs="仿宋"/>
                <w:color w:val="000000"/>
                <w:kern w:val="0"/>
                <w:sz w:val="24"/>
                <w:lang w:bidi="ar"/>
              </w:rPr>
            </w:pPr>
            <w:r>
              <w:t>2</w:t>
            </w:r>
          </w:p>
        </w:tc>
        <w:tc>
          <w:tcPr>
            <w:tcW w:w="799" w:type="dxa"/>
            <w:tcBorders>
              <w:bottom w:val="single" w:color="auto" w:sz="4" w:space="0"/>
            </w:tcBorders>
          </w:tcPr>
          <w:p>
            <w:pPr>
              <w:widowControl/>
              <w:jc w:val="center"/>
              <w:textAlignment w:val="center"/>
              <w:rPr>
                <w:rFonts w:ascii="仿宋" w:hAnsi="仿宋" w:eastAsia="仿宋" w:cs="仿宋"/>
                <w:color w:val="000000"/>
                <w:kern w:val="0"/>
                <w:sz w:val="24"/>
                <w:lang w:bidi="ar"/>
              </w:rPr>
            </w:pPr>
            <w:r>
              <w:t>36</w:t>
            </w: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638"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tcBorders>
              <w:bottom w:val="single" w:color="auto" w:sz="4" w:space="0"/>
            </w:tcBorders>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笔试</w:t>
            </w:r>
          </w:p>
        </w:tc>
        <w:tc>
          <w:tcPr>
            <w:tcW w:w="709" w:type="dxa"/>
            <w:vMerge w:val="continue"/>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widowControl/>
              <w:jc w:val="center"/>
              <w:textAlignment w:val="center"/>
              <w:rPr>
                <w:rFonts w:ascii="仿宋" w:hAnsi="仿宋" w:eastAsia="仿宋" w:cs="仿宋"/>
                <w:color w:val="000000"/>
                <w:kern w:val="0"/>
                <w:sz w:val="24"/>
                <w:lang w:bidi="ar"/>
              </w:rPr>
            </w:pPr>
          </w:p>
        </w:tc>
        <w:tc>
          <w:tcPr>
            <w:tcW w:w="878" w:type="dxa"/>
            <w:vMerge w:val="continue"/>
            <w:tcBorders>
              <w:right w:val="single" w:color="auto" w:sz="4" w:space="0"/>
            </w:tcBorders>
            <w:vAlign w:val="center"/>
          </w:tcPr>
          <w:p>
            <w:pPr>
              <w:widowControl/>
              <w:jc w:val="center"/>
              <w:textAlignment w:val="center"/>
              <w:rPr>
                <w:rFonts w:ascii="仿宋" w:hAnsi="仿宋" w:eastAsia="仿宋" w:cs="仿宋"/>
                <w:color w:val="000000"/>
                <w:kern w:val="0"/>
                <w:sz w:val="24"/>
                <w:lang w:bidi="ar"/>
              </w:rPr>
            </w:pPr>
          </w:p>
        </w:tc>
        <w:tc>
          <w:tcPr>
            <w:tcW w:w="2534" w:type="dxa"/>
            <w:tcBorders>
              <w:top w:val="single" w:color="auto" w:sz="4" w:space="0"/>
              <w:left w:val="single" w:color="auto" w:sz="4" w:space="0"/>
            </w:tcBorders>
            <w:vAlign w:val="center"/>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小计</w:t>
            </w:r>
          </w:p>
        </w:tc>
        <w:tc>
          <w:tcPr>
            <w:tcW w:w="656" w:type="dxa"/>
            <w:tcBorders>
              <w:top w:val="single" w:color="auto" w:sz="4" w:space="0"/>
            </w:tcBorders>
          </w:tcPr>
          <w:p>
            <w:pPr>
              <w:widowControl/>
              <w:jc w:val="center"/>
              <w:textAlignment w:val="center"/>
              <w:rPr>
                <w:sz w:val="20"/>
                <w:szCs w:val="20"/>
                <w:highlight w:val="green"/>
              </w:rPr>
            </w:pPr>
          </w:p>
        </w:tc>
        <w:tc>
          <w:tcPr>
            <w:tcW w:w="656" w:type="dxa"/>
            <w:tcBorders>
              <w:top w:val="single" w:color="auto" w:sz="4" w:space="0"/>
            </w:tcBorders>
          </w:tcPr>
          <w:p>
            <w:pPr>
              <w:widowControl/>
              <w:jc w:val="center"/>
              <w:textAlignment w:val="center"/>
              <w:rPr>
                <w:sz w:val="20"/>
                <w:szCs w:val="20"/>
                <w:highlight w:val="green"/>
              </w:rPr>
            </w:pPr>
          </w:p>
        </w:tc>
        <w:tc>
          <w:tcPr>
            <w:tcW w:w="656"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6</w:t>
            </w:r>
          </w:p>
        </w:tc>
        <w:tc>
          <w:tcPr>
            <w:tcW w:w="799"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108</w:t>
            </w: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2</w:t>
            </w: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2</w:t>
            </w: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r>
              <w:rPr>
                <w:rFonts w:hint="eastAsia" w:ascii="仿宋" w:hAnsi="仿宋" w:eastAsia="仿宋" w:cs="仿宋"/>
                <w:color w:val="000000"/>
                <w:kern w:val="0"/>
                <w:sz w:val="24"/>
                <w:highlight w:val="green"/>
                <w:lang w:bidi="ar"/>
              </w:rPr>
              <w:t>2</w:t>
            </w: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p>
        </w:tc>
        <w:tc>
          <w:tcPr>
            <w:tcW w:w="709"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p>
        </w:tc>
        <w:tc>
          <w:tcPr>
            <w:tcW w:w="709" w:type="dxa"/>
            <w:tcBorders>
              <w:top w:val="single" w:color="auto" w:sz="4" w:space="0"/>
            </w:tcBorders>
          </w:tcPr>
          <w:p>
            <w:pPr>
              <w:widowControl/>
              <w:jc w:val="center"/>
              <w:textAlignment w:val="center"/>
              <w:rPr>
                <w:rFonts w:ascii="仿宋" w:hAnsi="仿宋" w:eastAsia="仿宋" w:cs="仿宋"/>
                <w:color w:val="000000"/>
                <w:kern w:val="0"/>
                <w:sz w:val="24"/>
                <w:highlight w:val="green"/>
                <w:lang w:bidi="ar"/>
              </w:rPr>
            </w:pPr>
          </w:p>
        </w:tc>
        <w:tc>
          <w:tcPr>
            <w:tcW w:w="709" w:type="dxa"/>
            <w:vMerge w:val="continue"/>
          </w:tcPr>
          <w:p>
            <w:pPr>
              <w:widowControl/>
              <w:jc w:val="center"/>
              <w:textAlignment w:val="center"/>
              <w:rPr>
                <w:rFonts w:ascii="仿宋" w:hAnsi="仿宋" w:eastAsia="仿宋" w:cs="仿宋"/>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Align w:val="center"/>
          </w:tcPr>
          <w:p>
            <w:pPr>
              <w:widowControl/>
              <w:jc w:val="center"/>
              <w:textAlignment w:val="center"/>
              <w:rPr>
                <w:rFonts w:ascii="仿宋" w:hAnsi="仿宋" w:eastAsia="仿宋" w:cs="仿宋"/>
                <w:color w:val="000000"/>
                <w:kern w:val="0"/>
                <w:sz w:val="24"/>
                <w:lang w:bidi="ar"/>
              </w:rPr>
            </w:pPr>
          </w:p>
        </w:tc>
        <w:tc>
          <w:tcPr>
            <w:tcW w:w="3412" w:type="dxa"/>
            <w:gridSpan w:val="2"/>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合计</w:t>
            </w:r>
          </w:p>
        </w:tc>
        <w:tc>
          <w:tcPr>
            <w:tcW w:w="656" w:type="dxa"/>
          </w:tcPr>
          <w:p>
            <w:pPr>
              <w:widowControl/>
              <w:jc w:val="center"/>
              <w:textAlignment w:val="center"/>
              <w:rPr>
                <w:sz w:val="20"/>
                <w:szCs w:val="20"/>
                <w:highlight w:val="yellow"/>
              </w:rPr>
            </w:pPr>
          </w:p>
        </w:tc>
        <w:tc>
          <w:tcPr>
            <w:tcW w:w="656" w:type="dxa"/>
          </w:tcPr>
          <w:p>
            <w:pPr>
              <w:widowControl/>
              <w:jc w:val="center"/>
              <w:textAlignment w:val="center"/>
              <w:rPr>
                <w:sz w:val="20"/>
                <w:szCs w:val="20"/>
                <w:highlight w:val="yellow"/>
              </w:rPr>
            </w:pPr>
          </w:p>
        </w:tc>
        <w:tc>
          <w:tcPr>
            <w:tcW w:w="656" w:type="dxa"/>
            <w:tcBorders>
              <w:top w:val="single" w:color="auto" w:sz="4" w:space="0"/>
            </w:tcBorders>
          </w:tcPr>
          <w:p>
            <w:pPr>
              <w:widowControl/>
              <w:jc w:val="center"/>
              <w:textAlignment w:val="center"/>
              <w:rPr>
                <w:highlight w:val="yellow"/>
              </w:rPr>
            </w:pPr>
            <w:r>
              <w:rPr>
                <w:rFonts w:hint="eastAsia"/>
                <w:highlight w:val="yellow"/>
              </w:rPr>
              <w:t>22</w:t>
            </w:r>
          </w:p>
        </w:tc>
        <w:tc>
          <w:tcPr>
            <w:tcW w:w="799" w:type="dxa"/>
            <w:tcBorders>
              <w:top w:val="single" w:color="auto" w:sz="4" w:space="0"/>
            </w:tcBorders>
          </w:tcPr>
          <w:p>
            <w:pPr>
              <w:widowControl/>
              <w:jc w:val="center"/>
              <w:textAlignment w:val="center"/>
              <w:rPr>
                <w:highlight w:val="yellow"/>
              </w:rPr>
            </w:pPr>
            <w:r>
              <w:rPr>
                <w:rFonts w:hint="eastAsia"/>
                <w:highlight w:val="yellow"/>
              </w:rPr>
              <w:t>396</w:t>
            </w:r>
          </w:p>
        </w:tc>
        <w:tc>
          <w:tcPr>
            <w:tcW w:w="638" w:type="dxa"/>
            <w:tcBorders>
              <w:top w:val="single" w:color="auto" w:sz="4" w:space="0"/>
            </w:tcBorders>
          </w:tcPr>
          <w:p>
            <w:pPr>
              <w:widowControl/>
              <w:jc w:val="center"/>
              <w:textAlignment w:val="center"/>
              <w:rPr>
                <w:highlight w:val="yellow"/>
              </w:rPr>
            </w:pPr>
            <w:r>
              <w:rPr>
                <w:rFonts w:hint="eastAsia"/>
                <w:highlight w:val="yellow"/>
              </w:rPr>
              <w:t>2</w:t>
            </w:r>
          </w:p>
        </w:tc>
        <w:tc>
          <w:tcPr>
            <w:tcW w:w="638" w:type="dxa"/>
            <w:tcBorders>
              <w:top w:val="single" w:color="auto" w:sz="4" w:space="0"/>
            </w:tcBorders>
          </w:tcPr>
          <w:p>
            <w:pPr>
              <w:widowControl/>
              <w:jc w:val="center"/>
              <w:textAlignment w:val="center"/>
              <w:rPr>
                <w:highlight w:val="yellow"/>
              </w:rPr>
            </w:pPr>
            <w:r>
              <w:rPr>
                <w:rFonts w:hint="eastAsia"/>
                <w:highlight w:val="yellow"/>
              </w:rPr>
              <w:t>6</w:t>
            </w: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yellow"/>
                <w:lang w:bidi="ar"/>
              </w:rPr>
            </w:pPr>
          </w:p>
        </w:tc>
        <w:tc>
          <w:tcPr>
            <w:tcW w:w="638" w:type="dxa"/>
            <w:tcBorders>
              <w:top w:val="single" w:color="auto" w:sz="4" w:space="0"/>
            </w:tcBorders>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2</w:t>
            </w:r>
          </w:p>
        </w:tc>
        <w:tc>
          <w:tcPr>
            <w:tcW w:w="638" w:type="dxa"/>
            <w:tcBorders>
              <w:top w:val="single" w:color="auto" w:sz="4" w:space="0"/>
            </w:tcBorders>
          </w:tcPr>
          <w:p>
            <w:pPr>
              <w:widowControl/>
              <w:jc w:val="center"/>
              <w:textAlignment w:val="center"/>
              <w:rPr>
                <w:highlight w:val="yellow"/>
              </w:rPr>
            </w:pPr>
          </w:p>
        </w:tc>
        <w:tc>
          <w:tcPr>
            <w:tcW w:w="709" w:type="dxa"/>
            <w:tcBorders>
              <w:top w:val="single" w:color="auto" w:sz="4" w:space="0"/>
            </w:tcBorders>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highlight w:val="yellow"/>
                <w:lang w:bidi="ar"/>
              </w:rPr>
              <w:t>12</w:t>
            </w:r>
          </w:p>
        </w:tc>
        <w:tc>
          <w:tcPr>
            <w:tcW w:w="709" w:type="dxa"/>
            <w:tcBorders>
              <w:top w:val="single" w:color="auto" w:sz="4" w:space="0"/>
            </w:tcBorders>
          </w:tcPr>
          <w:p>
            <w:pPr>
              <w:widowControl/>
              <w:jc w:val="center"/>
              <w:textAlignment w:val="center"/>
              <w:rPr>
                <w:rFonts w:ascii="仿宋" w:hAnsi="仿宋" w:eastAsia="仿宋" w:cs="仿宋"/>
                <w:color w:val="000000"/>
                <w:kern w:val="0"/>
                <w:sz w:val="24"/>
                <w:highlight w:val="yellow"/>
                <w:lang w:bidi="ar"/>
              </w:rPr>
            </w:pPr>
          </w:p>
        </w:tc>
        <w:tc>
          <w:tcPr>
            <w:tcW w:w="709" w:type="dxa"/>
            <w:vMerge w:val="continue"/>
          </w:tcPr>
          <w:p>
            <w:pPr>
              <w:widowControl/>
              <w:jc w:val="center"/>
              <w:textAlignment w:val="center"/>
              <w:rPr>
                <w:rFonts w:ascii="仿宋" w:hAnsi="仿宋" w:eastAsia="仿宋" w:cs="仿宋"/>
                <w:color w:val="000000"/>
                <w:kern w:val="0"/>
                <w:sz w:val="24"/>
                <w:highlight w:val="yellow"/>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4005" w:type="dxa"/>
            <w:gridSpan w:val="3"/>
            <w:vAlign w:val="center"/>
          </w:tcPr>
          <w:p>
            <w:pPr>
              <w:spacing w:line="0" w:lineRule="atLeast"/>
              <w:ind w:firstLine="420"/>
              <w:jc w:val="center"/>
              <w:rPr>
                <w:rFonts w:ascii="仿宋" w:hAnsi="仿宋" w:eastAsia="仿宋"/>
                <w:szCs w:val="21"/>
              </w:rPr>
            </w:pPr>
            <w:r>
              <w:rPr>
                <w:rFonts w:hint="eastAsia" w:ascii="仿宋" w:hAnsi="仿宋" w:eastAsia="仿宋"/>
                <w:szCs w:val="21"/>
              </w:rPr>
              <w:t>总计</w:t>
            </w:r>
          </w:p>
        </w:tc>
        <w:tc>
          <w:tcPr>
            <w:tcW w:w="656" w:type="dxa"/>
          </w:tcPr>
          <w:p>
            <w:pPr>
              <w:widowControl/>
              <w:jc w:val="center"/>
              <w:textAlignment w:val="center"/>
              <w:rPr>
                <w:rFonts w:ascii="仿宋" w:hAnsi="仿宋" w:eastAsia="仿宋" w:cs="仿宋"/>
                <w:color w:val="000000"/>
                <w:kern w:val="0"/>
                <w:sz w:val="20"/>
                <w:szCs w:val="20"/>
                <w:lang w:bidi="ar"/>
              </w:rPr>
            </w:pPr>
          </w:p>
        </w:tc>
        <w:tc>
          <w:tcPr>
            <w:tcW w:w="656" w:type="dxa"/>
          </w:tcPr>
          <w:p>
            <w:pPr>
              <w:widowControl/>
              <w:jc w:val="center"/>
              <w:textAlignment w:val="center"/>
              <w:rPr>
                <w:rFonts w:ascii="仿宋" w:hAnsi="仿宋" w:eastAsia="仿宋" w:cs="仿宋"/>
                <w:color w:val="000000"/>
                <w:kern w:val="0"/>
                <w:sz w:val="20"/>
                <w:szCs w:val="20"/>
                <w:lang w:bidi="ar"/>
              </w:rPr>
            </w:pPr>
          </w:p>
        </w:tc>
        <w:tc>
          <w:tcPr>
            <w:tcW w:w="65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233</w:t>
            </w:r>
          </w:p>
        </w:tc>
        <w:tc>
          <w:tcPr>
            <w:tcW w:w="799"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4194</w:t>
            </w: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34</w:t>
            </w: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32</w:t>
            </w: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w:t>
            </w: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w:t>
            </w:r>
          </w:p>
        </w:tc>
        <w:tc>
          <w:tcPr>
            <w:tcW w:w="638"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28</w:t>
            </w:r>
          </w:p>
        </w:tc>
        <w:tc>
          <w:tcPr>
            <w:tcW w:w="709" w:type="dxa"/>
            <w:tcBorders>
              <w:top w:val="single" w:color="auto"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28</w:t>
            </w:r>
          </w:p>
        </w:tc>
        <w:tc>
          <w:tcPr>
            <w:tcW w:w="709" w:type="dxa"/>
            <w:tcBorders>
              <w:top w:val="single" w:color="auto" w:sz="4" w:space="0"/>
            </w:tcBorders>
          </w:tcPr>
          <w:p>
            <w:pPr>
              <w:widowControl/>
              <w:jc w:val="center"/>
              <w:textAlignment w:val="center"/>
              <w:rPr>
                <w:rFonts w:ascii="仿宋" w:hAnsi="仿宋" w:eastAsia="仿宋" w:cs="仿宋"/>
                <w:color w:val="000000"/>
                <w:kern w:val="0"/>
                <w:sz w:val="24"/>
                <w:lang w:bidi="ar"/>
              </w:rPr>
            </w:pPr>
          </w:p>
        </w:tc>
        <w:tc>
          <w:tcPr>
            <w:tcW w:w="709" w:type="dxa"/>
            <w:tcBorders>
              <w:top w:val="single" w:color="auto" w:sz="4" w:space="0"/>
            </w:tcBorders>
          </w:tcPr>
          <w:p>
            <w:pPr>
              <w:widowControl/>
              <w:jc w:val="center"/>
              <w:textAlignment w:val="center"/>
              <w:rPr>
                <w:rFonts w:ascii="仿宋" w:hAnsi="仿宋" w:eastAsia="仿宋" w:cs="仿宋"/>
                <w:color w:val="000000"/>
                <w:kern w:val="0"/>
                <w:sz w:val="24"/>
                <w:lang w:bidi="ar"/>
              </w:rPr>
            </w:pPr>
          </w:p>
        </w:tc>
      </w:tr>
    </w:tbl>
    <w:p>
      <w:pPr>
        <w:spacing w:before="156"/>
        <w:ind w:firstLine="480"/>
      </w:pPr>
    </w:p>
    <w:p>
      <w:pPr>
        <w:spacing w:before="156"/>
        <w:ind w:firstLine="1891" w:firstLineChars="900"/>
        <w:rPr>
          <w:rStyle w:val="20"/>
        </w:rPr>
      </w:pPr>
    </w:p>
    <w:p>
      <w:pPr>
        <w:pStyle w:val="2"/>
        <w:spacing w:before="156"/>
      </w:pPr>
      <w:bookmarkStart w:id="47" w:name="_Toc433961919"/>
      <w:bookmarkStart w:id="48" w:name="_Toc75463292"/>
      <w:bookmarkStart w:id="49" w:name="_Toc80881148"/>
      <w:bookmarkStart w:id="50" w:name="_Toc16356575"/>
      <w:r>
        <w:rPr>
          <w:rFonts w:hint="eastAsia"/>
        </w:rPr>
        <w:t>八、</w:t>
      </w:r>
      <w:bookmarkEnd w:id="47"/>
      <w:r>
        <w:rPr>
          <w:rFonts w:hint="eastAsia"/>
        </w:rPr>
        <w:t>实施保障</w:t>
      </w:r>
      <w:bookmarkEnd w:id="48"/>
      <w:bookmarkEnd w:id="49"/>
      <w:bookmarkEnd w:id="50"/>
    </w:p>
    <w:p>
      <w:pPr>
        <w:spacing w:after="156" w:afterLines="50" w:line="360" w:lineRule="auto"/>
        <w:outlineLvl w:val="1"/>
        <w:rPr>
          <w:rFonts w:ascii="黑体" w:hAnsi="黑体" w:eastAsia="黑体"/>
          <w:b/>
          <w:sz w:val="30"/>
          <w:szCs w:val="30"/>
        </w:rPr>
      </w:pPr>
      <w:bookmarkStart w:id="51" w:name="_Toc433961921"/>
      <w:bookmarkStart w:id="52" w:name="_Toc75463293"/>
      <w:bookmarkStart w:id="53" w:name="_Toc16356576"/>
      <w:bookmarkStart w:id="54" w:name="_Toc80881149"/>
      <w:r>
        <w:rPr>
          <w:rFonts w:hint="eastAsia" w:ascii="黑体" w:hAnsi="黑体" w:eastAsia="黑体"/>
          <w:b/>
          <w:sz w:val="30"/>
          <w:szCs w:val="30"/>
        </w:rPr>
        <w:t>（一）师资队伍</w:t>
      </w:r>
      <w:bookmarkEnd w:id="51"/>
      <w:bookmarkEnd w:id="52"/>
      <w:bookmarkEnd w:id="53"/>
      <w:bookmarkEnd w:id="54"/>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1.本专业师资队伍应具有良好的师德师风，具有集体观念和团队意识，具有健康体魄、积极向上的良好心态和合作精神；</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本专业师资队伍应树立“能力本位”的职业教育理念，在教学实践中应着力提高学生的职业能力和职业素养；</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我校计算机应用专业共有专任教师</w:t>
      </w:r>
      <w:r>
        <w:rPr>
          <w:rFonts w:ascii="宋体" w:hAnsi="宋体" w:eastAsia="宋体"/>
          <w:color w:val="000000" w:themeColor="text1"/>
          <w:sz w:val="24"/>
          <w:szCs w:val="24"/>
          <w14:textFill>
            <w14:solidFill>
              <w14:schemeClr w14:val="tx1"/>
            </w14:solidFill>
          </w14:textFill>
        </w:rPr>
        <w:t>8</w:t>
      </w:r>
      <w:r>
        <w:rPr>
          <w:rFonts w:hint="eastAsia" w:ascii="宋体" w:hAnsi="宋体" w:eastAsia="宋体"/>
          <w:color w:val="000000" w:themeColor="text1"/>
          <w:sz w:val="24"/>
          <w:szCs w:val="24"/>
          <w14:textFill>
            <w14:solidFill>
              <w14:schemeClr w14:val="tx1"/>
            </w14:solidFill>
          </w14:textFill>
        </w:rPr>
        <w:t>名，专业教师</w:t>
      </w:r>
      <w:r>
        <w:rPr>
          <w:rFonts w:ascii="宋体" w:hAnsi="宋体" w:eastAsia="宋体"/>
          <w:color w:val="000000" w:themeColor="text1"/>
          <w:sz w:val="24"/>
          <w:szCs w:val="24"/>
          <w14:textFill>
            <w14:solidFill>
              <w14:schemeClr w14:val="tx1"/>
            </w14:solidFill>
          </w14:textFill>
        </w:rPr>
        <w:t>7</w:t>
      </w:r>
      <w:r>
        <w:rPr>
          <w:rFonts w:hint="eastAsia" w:ascii="宋体" w:hAnsi="宋体" w:eastAsia="宋体"/>
          <w:color w:val="000000" w:themeColor="text1"/>
          <w:sz w:val="24"/>
          <w:szCs w:val="24"/>
          <w14:textFill>
            <w14:solidFill>
              <w14:schemeClr w14:val="tx1"/>
            </w14:solidFill>
          </w14:textFill>
        </w:rPr>
        <w:t>名，兼职教师</w:t>
      </w: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名。从职称构成上看：高级职称</w:t>
      </w:r>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人、中级职称</w:t>
      </w: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人、初级职称</w:t>
      </w: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人。从年龄结构上看：35岁以上教师</w:t>
      </w:r>
      <w:r>
        <w:rPr>
          <w:rFonts w:ascii="宋体" w:hAnsi="宋体" w:eastAsia="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人，35岁以下教师</w:t>
      </w:r>
      <w:r>
        <w:rPr>
          <w:rFonts w:ascii="宋体" w:hAnsi="宋体" w:eastAsia="宋体"/>
          <w:color w:val="000000" w:themeColor="text1"/>
          <w:sz w:val="24"/>
          <w:szCs w:val="24"/>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人。无论从职称到年龄，专业教师结构十分合理，而且学历全部是大学本科及以上，符合中等职业学校调协标准规定的要求。</w:t>
      </w:r>
    </w:p>
    <w:p>
      <w:pPr>
        <w:spacing w:after="156" w:afterLines="50" w:line="360" w:lineRule="auto"/>
        <w:outlineLvl w:val="1"/>
        <w:rPr>
          <w:rFonts w:ascii="黑体" w:hAnsi="黑体" w:eastAsia="黑体"/>
          <w:b/>
          <w:sz w:val="30"/>
          <w:szCs w:val="30"/>
        </w:rPr>
      </w:pPr>
      <w:bookmarkStart w:id="55" w:name="_Toc433961922"/>
      <w:bookmarkStart w:id="56" w:name="_Toc16356577"/>
      <w:bookmarkStart w:id="57" w:name="_Toc75463294"/>
      <w:bookmarkStart w:id="58" w:name="_Toc80881150"/>
      <w:r>
        <w:rPr>
          <w:rFonts w:hint="eastAsia" w:ascii="黑体" w:hAnsi="黑体" w:eastAsia="黑体"/>
          <w:b/>
          <w:sz w:val="30"/>
          <w:szCs w:val="30"/>
        </w:rPr>
        <w:t>（二）</w:t>
      </w:r>
      <w:bookmarkEnd w:id="55"/>
      <w:r>
        <w:rPr>
          <w:rFonts w:hint="eastAsia" w:ascii="黑体" w:hAnsi="黑体" w:eastAsia="黑体"/>
          <w:b/>
          <w:sz w:val="30"/>
          <w:szCs w:val="30"/>
        </w:rPr>
        <w:t>教学设施</w:t>
      </w:r>
      <w:bookmarkEnd w:id="56"/>
      <w:bookmarkEnd w:id="57"/>
      <w:bookmarkEnd w:id="58"/>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1.校内实训室</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为保障校内专业教学和实训的需要，本专业应具备计算机实训室、功能室，其主要设备及数量要求见下表。</w:t>
      </w:r>
    </w:p>
    <w:p>
      <w:pPr>
        <w:spacing w:before="156"/>
        <w:jc w:val="center"/>
        <w:rPr>
          <w:rStyle w:val="20"/>
        </w:rPr>
      </w:pPr>
      <w:r>
        <w:rPr>
          <w:rStyle w:val="20"/>
          <w:rFonts w:hint="eastAsia"/>
        </w:rPr>
        <w:t>表1</w:t>
      </w:r>
      <w:r>
        <w:rPr>
          <w:rStyle w:val="20"/>
        </w:rPr>
        <w:t>1</w:t>
      </w:r>
      <w:r>
        <w:rPr>
          <w:rStyle w:val="20"/>
          <w:rFonts w:hint="eastAsia"/>
        </w:rPr>
        <w:t>：</w:t>
      </w:r>
      <w:r>
        <w:rPr>
          <w:rStyle w:val="20"/>
        </w:rPr>
        <w:t>校内实训基地设备配置表</w:t>
      </w:r>
    </w:p>
    <w:tbl>
      <w:tblPr>
        <w:tblStyle w:val="17"/>
        <w:tblW w:w="5000" w:type="pct"/>
        <w:jc w:val="center"/>
        <w:tblLayout w:type="autofit"/>
        <w:tblCellMar>
          <w:top w:w="0" w:type="dxa"/>
          <w:left w:w="108" w:type="dxa"/>
          <w:bottom w:w="0" w:type="dxa"/>
          <w:right w:w="108" w:type="dxa"/>
        </w:tblCellMar>
      </w:tblPr>
      <w:tblGrid>
        <w:gridCol w:w="716"/>
        <w:gridCol w:w="2951"/>
        <w:gridCol w:w="3154"/>
        <w:gridCol w:w="1707"/>
      </w:tblGrid>
      <w:tr>
        <w:tblPrEx>
          <w:tblCellMar>
            <w:top w:w="0" w:type="dxa"/>
            <w:left w:w="108" w:type="dxa"/>
            <w:bottom w:w="0" w:type="dxa"/>
            <w:right w:w="108" w:type="dxa"/>
          </w:tblCellMar>
        </w:tblPrEx>
        <w:trPr>
          <w:trHeight w:val="437" w:hRule="atLeast"/>
          <w:jc w:val="center"/>
        </w:trPr>
        <w:tc>
          <w:tcPr>
            <w:tcW w:w="420" w:type="pct"/>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widowControl/>
              <w:spacing w:before="156"/>
              <w:jc w:val="center"/>
              <w:rPr>
                <w:rStyle w:val="20"/>
              </w:rPr>
            </w:pPr>
            <w:r>
              <w:rPr>
                <w:rStyle w:val="20"/>
                <w:rFonts w:hint="eastAsia"/>
              </w:rPr>
              <w:t>序号</w:t>
            </w:r>
          </w:p>
        </w:tc>
        <w:tc>
          <w:tcPr>
            <w:tcW w:w="1730" w:type="pct"/>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spacing w:before="156"/>
              <w:jc w:val="center"/>
              <w:rPr>
                <w:rStyle w:val="20"/>
              </w:rPr>
            </w:pPr>
            <w:r>
              <w:rPr>
                <w:rStyle w:val="20"/>
                <w:rFonts w:hint="eastAsia"/>
              </w:rPr>
              <w:t>实训室</w:t>
            </w:r>
          </w:p>
        </w:tc>
        <w:tc>
          <w:tcPr>
            <w:tcW w:w="1849" w:type="pct"/>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before="156"/>
              <w:jc w:val="center"/>
              <w:rPr>
                <w:rStyle w:val="20"/>
              </w:rPr>
            </w:pPr>
            <w:r>
              <w:rPr>
                <w:rStyle w:val="20"/>
                <w:rFonts w:hint="eastAsia"/>
              </w:rPr>
              <w:t>主要设备</w:t>
            </w:r>
          </w:p>
        </w:tc>
        <w:tc>
          <w:tcPr>
            <w:tcW w:w="1001" w:type="pct"/>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spacing w:before="156"/>
              <w:jc w:val="center"/>
              <w:rPr>
                <w:rStyle w:val="20"/>
              </w:rPr>
            </w:pPr>
            <w:r>
              <w:rPr>
                <w:rStyle w:val="20"/>
                <w:rFonts w:hint="eastAsia"/>
              </w:rPr>
              <w:t>数量（台套）</w:t>
            </w:r>
          </w:p>
        </w:tc>
      </w:tr>
      <w:tr>
        <w:tblPrEx>
          <w:tblCellMar>
            <w:top w:w="0" w:type="dxa"/>
            <w:left w:w="108" w:type="dxa"/>
            <w:bottom w:w="0" w:type="dxa"/>
            <w:right w:w="108" w:type="dxa"/>
          </w:tblCellMar>
        </w:tblPrEx>
        <w:trPr>
          <w:trHeight w:val="260" w:hRule="atLeast"/>
          <w:jc w:val="center"/>
        </w:trPr>
        <w:tc>
          <w:tcPr>
            <w:tcW w:w="420" w:type="pct"/>
            <w:vMerge w:val="restart"/>
            <w:tcBorders>
              <w:top w:val="nil"/>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c>
          <w:tcPr>
            <w:tcW w:w="1730" w:type="pct"/>
            <w:vMerge w:val="restart"/>
            <w:tcBorders>
              <w:top w:val="nil"/>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p>
            <w:pPr>
              <w:widowControl/>
              <w:spacing w:before="156"/>
              <w:jc w:val="center"/>
              <w:rPr>
                <w:rFonts w:hAnsi="仿宋" w:cs="宋体"/>
                <w:color w:val="000000" w:themeColor="text1"/>
                <w:kern w:val="0"/>
                <w14:textFill>
                  <w14:solidFill>
                    <w14:schemeClr w14:val="tx1"/>
                  </w14:solidFill>
                </w14:textFill>
              </w:rPr>
            </w:pPr>
          </w:p>
          <w:p>
            <w:pPr>
              <w:widowControl/>
              <w:spacing w:before="156"/>
              <w:jc w:val="center"/>
              <w:rPr>
                <w:rFonts w:hAnsi="仿宋" w:cs="宋体"/>
                <w:color w:val="000000" w:themeColor="text1"/>
                <w:kern w:val="0"/>
                <w14:textFill>
                  <w14:solidFill>
                    <w14:schemeClr w14:val="tx1"/>
                  </w14:solidFill>
                </w14:textFill>
              </w:rPr>
            </w:pPr>
          </w:p>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计算机机房（云机房）</w:t>
            </w:r>
          </w:p>
          <w:p>
            <w:pPr>
              <w:widowControl/>
              <w:spacing w:before="156"/>
              <w:jc w:val="center"/>
              <w:rPr>
                <w:rFonts w:hAnsi="仿宋" w:cs="宋体"/>
                <w:color w:val="000000" w:themeColor="text1"/>
                <w:kern w:val="0"/>
                <w14:textFill>
                  <w14:solidFill>
                    <w14:schemeClr w14:val="tx1"/>
                  </w14:solidFill>
                </w14:textFill>
              </w:rPr>
            </w:pPr>
          </w:p>
          <w:p>
            <w:pPr>
              <w:spacing w:before="156"/>
              <w:ind w:firstLine="420"/>
              <w:rPr>
                <w:rFonts w:hAnsi="仿宋" w:cs="宋体"/>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 xml:space="preserve"> </w:t>
            </w:r>
            <w:r>
              <w:rPr>
                <w:rFonts w:hint="eastAsia" w:hAnsi="仿宋" w:cs="宋体"/>
                <w:color w:val="000000" w:themeColor="text1"/>
                <w:kern w:val="0"/>
                <w14:textFill>
                  <w14:solidFill>
                    <w14:schemeClr w14:val="tx1"/>
                  </w14:solidFill>
                </w14:textFill>
              </w:rPr>
              <w:t>教师功能台</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音响</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2</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云平台服务器</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云终端电脑</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60</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黑白板</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顶吸空调</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2</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机柜</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420" w:type="pct"/>
            <w:vMerge w:val="restart"/>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2</w:t>
            </w:r>
          </w:p>
        </w:tc>
        <w:tc>
          <w:tcPr>
            <w:tcW w:w="1730" w:type="pct"/>
            <w:vMerge w:val="restart"/>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计算机机房（一）</w:t>
            </w: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教师功能台</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HP</w:t>
            </w:r>
            <w:r>
              <w:rPr>
                <w:rFonts w:hint="eastAsia" w:hAnsi="仿宋" w:cs="宋体"/>
                <w:color w:val="000000" w:themeColor="text1"/>
                <w:kern w:val="0"/>
                <w14:textFill>
                  <w14:solidFill>
                    <w14:schemeClr w14:val="tx1"/>
                  </w14:solidFill>
                </w14:textFill>
              </w:rPr>
              <w:t>台式电脑</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60</w:t>
            </w:r>
          </w:p>
        </w:tc>
      </w:tr>
      <w:tr>
        <w:tblPrEx>
          <w:tblCellMar>
            <w:top w:w="0" w:type="dxa"/>
            <w:left w:w="108" w:type="dxa"/>
            <w:bottom w:w="0" w:type="dxa"/>
            <w:right w:w="108" w:type="dxa"/>
          </w:tblCellMar>
        </w:tblPrEx>
        <w:trPr>
          <w:trHeight w:val="156"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顶吸空调</w:t>
            </w:r>
            <w:r>
              <w:rPr>
                <w:rFonts w:hint="eastAsia" w:hAnsi="仿宋" w:cs="宋体"/>
                <w:color w:val="000000" w:themeColor="text1"/>
                <w:kern w:val="0"/>
                <w14:textFill>
                  <w14:solidFill>
                    <w14:schemeClr w14:val="tx1"/>
                  </w14:solidFill>
                </w14:textFill>
              </w:rPr>
              <w:tab/>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2</w:t>
            </w:r>
          </w:p>
        </w:tc>
      </w:tr>
      <w:tr>
        <w:tblPrEx>
          <w:tblCellMar>
            <w:top w:w="0" w:type="dxa"/>
            <w:left w:w="108" w:type="dxa"/>
            <w:bottom w:w="0" w:type="dxa"/>
            <w:right w:w="108" w:type="dxa"/>
          </w:tblCellMar>
        </w:tblPrEx>
        <w:trPr>
          <w:trHeight w:val="156"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黑白板</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156"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机柜</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restart"/>
            <w:tcBorders>
              <w:top w:val="single" w:color="auto" w:sz="4" w:space="0"/>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计算机机房（二）</w:t>
            </w: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教师功能台</w:t>
            </w:r>
          </w:p>
        </w:tc>
        <w:tc>
          <w:tcPr>
            <w:tcW w:w="1001" w:type="pct"/>
            <w:tcBorders>
              <w:top w:val="nil"/>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rPr>
              <w:t>1</w:t>
            </w: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HP台式电脑</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rPr>
              <w:t>60</w:t>
            </w: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顶吸空调</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黑白板</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rPr>
              <w:t>1</w:t>
            </w:r>
          </w:p>
        </w:tc>
      </w:tr>
      <w:tr>
        <w:tblPrEx>
          <w:tblCellMar>
            <w:top w:w="0" w:type="dxa"/>
            <w:left w:w="108" w:type="dxa"/>
            <w:bottom w:w="0" w:type="dxa"/>
            <w:right w:w="108" w:type="dxa"/>
          </w:tblCellMar>
        </w:tblPrEx>
        <w:trPr>
          <w:trHeight w:val="260" w:hRule="atLeast"/>
          <w:jc w:val="center"/>
        </w:trPr>
        <w:tc>
          <w:tcPr>
            <w:tcW w:w="420" w:type="pct"/>
            <w:tcBorders>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6</w:t>
            </w:r>
          </w:p>
        </w:tc>
        <w:tc>
          <w:tcPr>
            <w:tcW w:w="1730" w:type="pct"/>
            <w:tcBorders>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机柜</w:t>
            </w:r>
          </w:p>
        </w:tc>
        <w:tc>
          <w:tcPr>
            <w:tcW w:w="1001" w:type="pct"/>
            <w:tcBorders>
              <w:top w:val="nil"/>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rPr>
              <w:t>1</w:t>
            </w:r>
          </w:p>
        </w:tc>
      </w:tr>
      <w:tr>
        <w:tblPrEx>
          <w:tblCellMar>
            <w:top w:w="0" w:type="dxa"/>
            <w:left w:w="108" w:type="dxa"/>
            <w:bottom w:w="0" w:type="dxa"/>
            <w:right w:w="108" w:type="dxa"/>
          </w:tblCellMar>
        </w:tblPrEx>
        <w:trPr>
          <w:trHeight w:val="260" w:hRule="atLeast"/>
          <w:jc w:val="center"/>
        </w:trPr>
        <w:tc>
          <w:tcPr>
            <w:tcW w:w="420" w:type="pct"/>
            <w:vMerge w:val="restart"/>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7</w:t>
            </w:r>
          </w:p>
        </w:tc>
        <w:tc>
          <w:tcPr>
            <w:tcW w:w="1730" w:type="pct"/>
            <w:vMerge w:val="restart"/>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计算机机房（三）</w:t>
            </w: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教师功能台</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HP</w:t>
            </w:r>
            <w:r>
              <w:rPr>
                <w:rFonts w:hint="eastAsia" w:hAnsi="仿宋" w:cs="宋体"/>
                <w:color w:val="000000" w:themeColor="text1"/>
                <w:kern w:val="0"/>
                <w14:textFill>
                  <w14:solidFill>
                    <w14:schemeClr w14:val="tx1"/>
                  </w14:solidFill>
                </w14:textFill>
              </w:rPr>
              <w:t>台式电脑</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60</w:t>
            </w:r>
          </w:p>
        </w:tc>
      </w:tr>
      <w:tr>
        <w:tblPrEx>
          <w:tblCellMar>
            <w:top w:w="0" w:type="dxa"/>
            <w:left w:w="108" w:type="dxa"/>
            <w:bottom w:w="0" w:type="dxa"/>
            <w:right w:w="108" w:type="dxa"/>
          </w:tblCellMar>
        </w:tblPrEx>
        <w:trPr>
          <w:trHeight w:val="260"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顶吸空调</w:t>
            </w:r>
            <w:r>
              <w:rPr>
                <w:rFonts w:hint="eastAsia" w:hAnsi="仿宋" w:cs="宋体"/>
                <w:color w:val="000000" w:themeColor="text1"/>
                <w:kern w:val="0"/>
                <w14:textFill>
                  <w14:solidFill>
                    <w14:schemeClr w14:val="tx1"/>
                  </w14:solidFill>
                </w14:textFill>
              </w:rPr>
              <w:tab/>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2</w:t>
            </w:r>
          </w:p>
        </w:tc>
      </w:tr>
      <w:tr>
        <w:tblPrEx>
          <w:tblCellMar>
            <w:top w:w="0" w:type="dxa"/>
            <w:left w:w="108" w:type="dxa"/>
            <w:bottom w:w="0" w:type="dxa"/>
            <w:right w:w="108" w:type="dxa"/>
          </w:tblCellMar>
        </w:tblPrEx>
        <w:trPr>
          <w:trHeight w:val="234"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黑白板</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34" w:hRule="atLeast"/>
          <w:jc w:val="center"/>
        </w:trPr>
        <w:tc>
          <w:tcPr>
            <w:tcW w:w="420"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机柜</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96" w:hRule="atLeast"/>
          <w:jc w:val="center"/>
        </w:trPr>
        <w:tc>
          <w:tcPr>
            <w:tcW w:w="420" w:type="pct"/>
            <w:vMerge w:val="restart"/>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8</w:t>
            </w:r>
          </w:p>
        </w:tc>
        <w:tc>
          <w:tcPr>
            <w:tcW w:w="1730" w:type="pct"/>
            <w:vMerge w:val="restart"/>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计算机机房（四）</w:t>
            </w: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教师功能台</w:t>
            </w:r>
          </w:p>
        </w:tc>
        <w:tc>
          <w:tcPr>
            <w:tcW w:w="1001" w:type="pct"/>
            <w:tcBorders>
              <w:top w:val="nil"/>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93"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HP</w:t>
            </w:r>
            <w:r>
              <w:rPr>
                <w:rFonts w:hint="eastAsia" w:hAnsi="仿宋" w:cs="宋体"/>
                <w:color w:val="000000" w:themeColor="text1"/>
                <w:kern w:val="0"/>
                <w14:textFill>
                  <w14:solidFill>
                    <w14:schemeClr w14:val="tx1"/>
                  </w14:solidFill>
                </w14:textFill>
              </w:rPr>
              <w:t>台式电脑</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Ansi="仿宋" w:cs="宋体"/>
                <w:color w:val="000000" w:themeColor="text1"/>
                <w:kern w:val="0"/>
                <w14:textFill>
                  <w14:solidFill>
                    <w14:schemeClr w14:val="tx1"/>
                  </w14:solidFill>
                </w14:textFill>
              </w:rPr>
              <w:t>60</w:t>
            </w:r>
          </w:p>
        </w:tc>
      </w:tr>
      <w:tr>
        <w:tblPrEx>
          <w:tblCellMar>
            <w:top w:w="0" w:type="dxa"/>
            <w:left w:w="108" w:type="dxa"/>
            <w:bottom w:w="0" w:type="dxa"/>
            <w:right w:w="108" w:type="dxa"/>
          </w:tblCellMar>
        </w:tblPrEx>
        <w:trPr>
          <w:trHeight w:val="93"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顶吸空调</w:t>
            </w:r>
            <w:r>
              <w:rPr>
                <w:rFonts w:hint="eastAsia" w:hAnsi="仿宋" w:cs="宋体"/>
                <w:color w:val="000000" w:themeColor="text1"/>
                <w:kern w:val="0"/>
                <w14:textFill>
                  <w14:solidFill>
                    <w14:schemeClr w14:val="tx1"/>
                  </w14:solidFill>
                </w14:textFill>
              </w:rPr>
              <w:tab/>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2</w:t>
            </w:r>
          </w:p>
        </w:tc>
      </w:tr>
      <w:tr>
        <w:tblPrEx>
          <w:tblCellMar>
            <w:top w:w="0" w:type="dxa"/>
            <w:left w:w="108" w:type="dxa"/>
            <w:bottom w:w="0" w:type="dxa"/>
            <w:right w:w="108" w:type="dxa"/>
          </w:tblCellMar>
        </w:tblPrEx>
        <w:trPr>
          <w:trHeight w:val="93"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黑白板</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93" w:hRule="atLeast"/>
          <w:jc w:val="center"/>
        </w:trPr>
        <w:tc>
          <w:tcPr>
            <w:tcW w:w="420"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vAlign w:val="center"/>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机柜</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96" w:hRule="atLeast"/>
          <w:jc w:val="center"/>
        </w:trPr>
        <w:tc>
          <w:tcPr>
            <w:tcW w:w="420" w:type="pct"/>
            <w:vMerge w:val="restart"/>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9</w:t>
            </w:r>
          </w:p>
        </w:tc>
        <w:tc>
          <w:tcPr>
            <w:tcW w:w="1730" w:type="pct"/>
            <w:vMerge w:val="restart"/>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计算机组装维护机房</w:t>
            </w: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教师功能台</w:t>
            </w:r>
          </w:p>
        </w:tc>
        <w:tc>
          <w:tcPr>
            <w:tcW w:w="1001" w:type="pct"/>
            <w:tcBorders>
              <w:top w:val="nil"/>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rPr>
              <w:t>1</w:t>
            </w:r>
          </w:p>
        </w:tc>
      </w:tr>
      <w:tr>
        <w:tblPrEx>
          <w:tblCellMar>
            <w:top w:w="0" w:type="dxa"/>
            <w:left w:w="108" w:type="dxa"/>
            <w:bottom w:w="0" w:type="dxa"/>
            <w:right w:w="108" w:type="dxa"/>
          </w:tblCellMar>
        </w:tblPrEx>
        <w:trPr>
          <w:trHeight w:val="93"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台式电脑</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t>3</w:t>
            </w:r>
            <w:r>
              <w:rPr>
                <w:rFonts w:hint="eastAsia"/>
              </w:rPr>
              <w:t>0</w:t>
            </w:r>
          </w:p>
        </w:tc>
      </w:tr>
      <w:tr>
        <w:tblPrEx>
          <w:tblCellMar>
            <w:top w:w="0" w:type="dxa"/>
            <w:left w:w="108" w:type="dxa"/>
            <w:bottom w:w="0" w:type="dxa"/>
            <w:right w:w="108" w:type="dxa"/>
          </w:tblCellMar>
        </w:tblPrEx>
        <w:trPr>
          <w:trHeight w:val="93"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single" w:color="auto" w:sz="4" w:space="0"/>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顶吸空调</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34"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rPr>
              <w:t>黑白板</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rPr>
              <w:t>1</w:t>
            </w:r>
          </w:p>
        </w:tc>
      </w:tr>
      <w:tr>
        <w:tblPrEx>
          <w:tblCellMar>
            <w:top w:w="0" w:type="dxa"/>
            <w:left w:w="108" w:type="dxa"/>
            <w:bottom w:w="0" w:type="dxa"/>
            <w:right w:w="108" w:type="dxa"/>
          </w:tblCellMar>
        </w:tblPrEx>
        <w:trPr>
          <w:trHeight w:val="234" w:hRule="atLeast"/>
          <w:jc w:val="center"/>
        </w:trPr>
        <w:tc>
          <w:tcPr>
            <w:tcW w:w="420"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pPr>
            <w:r>
              <w:rPr>
                <w:rFonts w:hint="eastAsia"/>
              </w:rPr>
              <w:t>机柜</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pPr>
            <w:r>
              <w:rPr>
                <w:rFonts w:hint="eastAsia"/>
              </w:rPr>
              <w:t>1</w:t>
            </w:r>
          </w:p>
        </w:tc>
      </w:tr>
      <w:tr>
        <w:tblPrEx>
          <w:tblCellMar>
            <w:top w:w="0" w:type="dxa"/>
            <w:left w:w="108" w:type="dxa"/>
            <w:bottom w:w="0" w:type="dxa"/>
            <w:right w:w="108" w:type="dxa"/>
          </w:tblCellMar>
        </w:tblPrEx>
        <w:trPr>
          <w:trHeight w:val="117" w:hRule="atLeast"/>
          <w:jc w:val="center"/>
        </w:trPr>
        <w:tc>
          <w:tcPr>
            <w:tcW w:w="420" w:type="pct"/>
            <w:vMerge w:val="restart"/>
            <w:tcBorders>
              <w:top w:val="single" w:color="auto" w:sz="4" w:space="0"/>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restart"/>
            <w:tcBorders>
              <w:top w:val="single" w:color="auto" w:sz="4" w:space="0"/>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计算机房管理室</w:t>
            </w: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4P柜式空调</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汇聚交换机</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台式办公电脑</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117" w:hRule="atLeast"/>
          <w:jc w:val="center"/>
        </w:trPr>
        <w:tc>
          <w:tcPr>
            <w:tcW w:w="420"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color w:val="000000" w:themeColor="text1"/>
                <w:kern w:val="0"/>
                <w14:textFill>
                  <w14:solidFill>
                    <w14:schemeClr w14:val="tx1"/>
                  </w14:solidFill>
                </w14:textFill>
              </w:rPr>
            </w:pPr>
          </w:p>
        </w:tc>
        <w:tc>
          <w:tcPr>
            <w:tcW w:w="1730" w:type="pct"/>
            <w:vMerge w:val="continue"/>
            <w:tcBorders>
              <w:left w:val="nil"/>
              <w:bottom w:val="single" w:color="auto" w:sz="4" w:space="0"/>
              <w:right w:val="single" w:color="auto" w:sz="4" w:space="0"/>
            </w:tcBorders>
            <w:shd w:val="clear" w:color="auto" w:fill="auto"/>
            <w:noWrap/>
            <w:vAlign w:val="center"/>
          </w:tcPr>
          <w:p>
            <w:pPr>
              <w:spacing w:before="156"/>
              <w:ind w:firstLine="420"/>
              <w:jc w:val="center"/>
              <w:rPr>
                <w:rFonts w:hAnsi="仿宋" w:cs="宋体"/>
                <w:color w:val="000000" w:themeColor="text1"/>
                <w:kern w:val="0"/>
                <w14:textFill>
                  <w14:solidFill>
                    <w14:schemeClr w14:val="tx1"/>
                  </w14:solidFill>
                </w14:textFill>
              </w:rPr>
            </w:pPr>
          </w:p>
        </w:tc>
        <w:tc>
          <w:tcPr>
            <w:tcW w:w="1849" w:type="pct"/>
            <w:tcBorders>
              <w:top w:val="nil"/>
              <w:left w:val="nil"/>
              <w:bottom w:val="single" w:color="auto" w:sz="4" w:space="0"/>
              <w:right w:val="single" w:color="auto" w:sz="4" w:space="0"/>
            </w:tcBorders>
            <w:shd w:val="clear" w:color="auto" w:fill="auto"/>
            <w:noWrap/>
          </w:tcPr>
          <w:p>
            <w:pPr>
              <w:widowControl/>
              <w:spacing w:before="156"/>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设备保管柜</w:t>
            </w:r>
          </w:p>
        </w:tc>
        <w:tc>
          <w:tcPr>
            <w:tcW w:w="1001" w:type="pct"/>
            <w:tcBorders>
              <w:top w:val="single" w:color="auto" w:sz="4" w:space="0"/>
              <w:left w:val="nil"/>
              <w:bottom w:val="single" w:color="auto" w:sz="4" w:space="0"/>
              <w:right w:val="single" w:color="auto" w:sz="4" w:space="0"/>
            </w:tcBorders>
            <w:shd w:val="clear" w:color="auto" w:fill="auto"/>
            <w:noWrap/>
          </w:tcPr>
          <w:p>
            <w:pPr>
              <w:widowControl/>
              <w:spacing w:before="156"/>
              <w:jc w:val="center"/>
              <w:rPr>
                <w:rFonts w:hAnsi="仿宋" w:cs="宋体"/>
                <w:color w:val="000000" w:themeColor="text1"/>
                <w:kern w:val="0"/>
                <w14:textFill>
                  <w14:solidFill>
                    <w14:schemeClr w14:val="tx1"/>
                  </w14:solidFill>
                </w14:textFill>
              </w:rPr>
            </w:pPr>
            <w:r>
              <w:rPr>
                <w:rFonts w:hint="eastAsia" w:hAnsi="仿宋" w:cs="宋体"/>
                <w:color w:val="000000" w:themeColor="text1"/>
                <w:kern w:val="0"/>
                <w14:textFill>
                  <w14:solidFill>
                    <w14:schemeClr w14:val="tx1"/>
                  </w14:solidFill>
                </w14:textFill>
              </w:rPr>
              <w:t>1</w:t>
            </w:r>
          </w:p>
        </w:tc>
      </w:tr>
      <w:tr>
        <w:tblPrEx>
          <w:tblCellMar>
            <w:top w:w="0" w:type="dxa"/>
            <w:left w:w="108" w:type="dxa"/>
            <w:bottom w:w="0" w:type="dxa"/>
            <w:right w:w="108" w:type="dxa"/>
          </w:tblCellMar>
        </w:tblPrEx>
        <w:trPr>
          <w:trHeight w:val="260" w:hRule="atLeast"/>
          <w:jc w:val="center"/>
        </w:trPr>
        <w:tc>
          <w:tcPr>
            <w:tcW w:w="39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56"/>
              <w:jc w:val="center"/>
              <w:rPr>
                <w:rFonts w:hAnsi="仿宋" w:cs="宋体"/>
                <w:b/>
                <w:bCs/>
                <w:color w:val="000000" w:themeColor="text1"/>
                <w:kern w:val="0"/>
                <w14:textFill>
                  <w14:solidFill>
                    <w14:schemeClr w14:val="tx1"/>
                  </w14:solidFill>
                </w14:textFill>
              </w:rPr>
            </w:pPr>
            <w:r>
              <w:rPr>
                <w:rFonts w:hint="eastAsia" w:hAnsi="仿宋" w:cs="宋体"/>
                <w:b/>
                <w:bCs/>
                <w:color w:val="000000" w:themeColor="text1"/>
                <w:kern w:val="0"/>
                <w14:textFill>
                  <w14:solidFill>
                    <w14:schemeClr w14:val="tx1"/>
                  </w14:solidFill>
                </w14:textFill>
              </w:rPr>
              <w:t>合计</w:t>
            </w:r>
          </w:p>
        </w:tc>
        <w:tc>
          <w:tcPr>
            <w:tcW w:w="1001" w:type="pct"/>
            <w:tcBorders>
              <w:top w:val="single" w:color="auto" w:sz="4" w:space="0"/>
              <w:left w:val="nil"/>
              <w:bottom w:val="single" w:color="auto" w:sz="4" w:space="0"/>
              <w:right w:val="single" w:color="auto" w:sz="4" w:space="0"/>
            </w:tcBorders>
            <w:shd w:val="clear" w:color="auto" w:fill="auto"/>
            <w:noWrap/>
            <w:vAlign w:val="center"/>
          </w:tcPr>
          <w:p>
            <w:pPr>
              <w:widowControl/>
              <w:spacing w:before="156"/>
              <w:jc w:val="center"/>
              <w:rPr>
                <w:rFonts w:hAnsi="仿宋" w:cs="宋体"/>
                <w:b/>
                <w:bCs/>
                <w:color w:val="000000" w:themeColor="text1"/>
                <w:kern w:val="0"/>
                <w14:textFill>
                  <w14:solidFill>
                    <w14:schemeClr w14:val="tx1"/>
                  </w14:solidFill>
                </w14:textFill>
              </w:rPr>
            </w:pPr>
            <w:r>
              <w:rPr>
                <w:rFonts w:hAnsi="仿宋" w:cs="宋体"/>
                <w:b/>
                <w:bCs/>
                <w:color w:val="000000" w:themeColor="text1"/>
                <w:kern w:val="0"/>
                <w14:textFill>
                  <w14:solidFill>
                    <w14:schemeClr w14:val="tx1"/>
                  </w14:solidFill>
                </w14:textFill>
              </w:rPr>
              <w:t>363</w:t>
            </w:r>
          </w:p>
        </w:tc>
      </w:tr>
    </w:tbl>
    <w:p>
      <w:pPr>
        <w:spacing w:before="156"/>
        <w:ind w:firstLine="480"/>
      </w:pPr>
      <w:r>
        <w:rPr>
          <w:rFonts w:hint="eastAsia"/>
        </w:rPr>
        <w:t>*注：各实训室主要设备数量按照标准班级4</w:t>
      </w:r>
      <w:r>
        <w:t>0</w:t>
      </w:r>
      <w:r>
        <w:rPr>
          <w:rFonts w:hint="eastAsia"/>
        </w:rPr>
        <w:t>人/班进行配置。</w:t>
      </w:r>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ascii="宋体" w:hAnsi="宋体" w:eastAsia="宋体"/>
          <w:b/>
          <w:color w:val="000000" w:themeColor="text1"/>
          <w:sz w:val="28"/>
          <w:szCs w:val="28"/>
          <w14:textFill>
            <w14:solidFill>
              <w14:schemeClr w14:val="tx1"/>
            </w14:solidFill>
          </w14:textFill>
        </w:rPr>
        <w:t>2</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校外实训基地</w:t>
      </w:r>
    </w:p>
    <w:p>
      <w:pPr>
        <w:spacing w:before="156"/>
        <w:ind w:firstLine="2101" w:firstLineChars="1000"/>
        <w:rPr>
          <w:rStyle w:val="20"/>
        </w:rPr>
      </w:pPr>
      <w:r>
        <w:rPr>
          <w:rStyle w:val="20"/>
          <w:rFonts w:hint="eastAsia"/>
        </w:rPr>
        <w:t>表1</w:t>
      </w:r>
      <w:r>
        <w:rPr>
          <w:rStyle w:val="20"/>
        </w:rPr>
        <w:t>2</w:t>
      </w:r>
      <w:r>
        <w:rPr>
          <w:rStyle w:val="20"/>
          <w:rFonts w:hint="eastAsia"/>
        </w:rPr>
        <w:t>：校外实训基地统计表</w:t>
      </w:r>
    </w:p>
    <w:tbl>
      <w:tblPr>
        <w:tblStyle w:val="17"/>
        <w:tblW w:w="9072" w:type="dxa"/>
        <w:jc w:val="center"/>
        <w:tblLayout w:type="fixed"/>
        <w:tblCellMar>
          <w:top w:w="0" w:type="dxa"/>
          <w:left w:w="28" w:type="dxa"/>
          <w:bottom w:w="0" w:type="dxa"/>
          <w:right w:w="28" w:type="dxa"/>
        </w:tblCellMar>
      </w:tblPr>
      <w:tblGrid>
        <w:gridCol w:w="1020"/>
        <w:gridCol w:w="4220"/>
        <w:gridCol w:w="3832"/>
      </w:tblGrid>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pPr>
            <w:r>
              <w:rPr>
                <w:rFonts w:hint="eastAsia"/>
              </w:rPr>
              <w:t>序号</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校外实训基地名称</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主要实习内容</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1</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同创集团南充同创电脑有限公司</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2</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南充德尔科技有限公司</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t>3</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南充红星电脑城</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4</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南充锦林电脑科技有限公司</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5</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南充青年映画传媒</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6</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Babyla贝贝拉儿童摄影</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7</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南充天地传媒有限公司</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firstLine="480"/>
            </w:pPr>
            <w:r>
              <w:rPr>
                <w:rFonts w:hint="eastAsia"/>
              </w:rPr>
              <w:t>8</w:t>
            </w:r>
          </w:p>
        </w:tc>
        <w:tc>
          <w:tcPr>
            <w:tcW w:w="4220" w:type="dxa"/>
            <w:tcBorders>
              <w:top w:val="single" w:color="000000" w:sz="4" w:space="0"/>
              <w:left w:val="nil"/>
              <w:bottom w:val="single" w:color="000000" w:sz="4" w:space="0"/>
              <w:right w:val="single" w:color="000000" w:sz="4" w:space="0"/>
            </w:tcBorders>
            <w:vAlign w:val="center"/>
          </w:tcPr>
          <w:p>
            <w:pPr>
              <w:snapToGrid w:val="0"/>
              <w:spacing w:before="156"/>
              <w:ind w:firstLine="480"/>
              <w:jc w:val="center"/>
            </w:pPr>
            <w:r>
              <w:rPr>
                <w:rFonts w:hint="eastAsia"/>
              </w:rPr>
              <w:t>南充尚好广告有限公司</w:t>
            </w:r>
          </w:p>
        </w:tc>
        <w:tc>
          <w:tcPr>
            <w:tcW w:w="3832" w:type="dxa"/>
            <w:tcBorders>
              <w:top w:val="single" w:color="000000" w:sz="4" w:space="0"/>
              <w:left w:val="nil"/>
              <w:bottom w:val="single" w:color="000000" w:sz="4" w:space="0"/>
              <w:right w:val="single" w:color="000000" w:sz="4" w:space="0"/>
            </w:tcBorders>
            <w:vAlign w:val="center"/>
          </w:tcPr>
          <w:p>
            <w:pPr>
              <w:snapToGrid w:val="0"/>
              <w:spacing w:before="156"/>
              <w:jc w:val="center"/>
            </w:pPr>
            <w:r>
              <w:rPr>
                <w:rFonts w:hint="eastAsia"/>
              </w:rPr>
              <w:t>教育教学实习</w:t>
            </w:r>
          </w:p>
        </w:tc>
      </w:tr>
    </w:tbl>
    <w:p>
      <w:pPr>
        <w:spacing w:after="156" w:afterLines="50" w:line="360" w:lineRule="auto"/>
        <w:outlineLvl w:val="1"/>
        <w:rPr>
          <w:rFonts w:ascii="黑体" w:hAnsi="黑体" w:eastAsia="黑体"/>
          <w:b/>
          <w:sz w:val="30"/>
          <w:szCs w:val="30"/>
        </w:rPr>
      </w:pPr>
      <w:bookmarkStart w:id="59" w:name="_Toc75463295"/>
      <w:bookmarkStart w:id="60" w:name="_Toc433961923"/>
      <w:bookmarkStart w:id="61" w:name="_Toc80881151"/>
      <w:bookmarkStart w:id="62" w:name="_Toc16356578"/>
      <w:r>
        <w:rPr>
          <w:rFonts w:hint="eastAsia" w:ascii="黑体" w:hAnsi="黑体" w:eastAsia="黑体"/>
          <w:b/>
          <w:sz w:val="30"/>
          <w:szCs w:val="30"/>
        </w:rPr>
        <w:t>（三）教学资源</w:t>
      </w:r>
      <w:bookmarkEnd w:id="59"/>
      <w:bookmarkEnd w:id="60"/>
      <w:bookmarkEnd w:id="61"/>
      <w:bookmarkEnd w:id="62"/>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实施基于课程的教学设计，考虑教学实施的需求，以各学习单元教案为核心，形成与学习单元相配套的教学资源，其内容包括：教学标准、教学设计、教学素材等，其中：</w:t>
      </w:r>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1.</w:t>
      </w:r>
      <w:r>
        <w:rPr>
          <w:rFonts w:ascii="宋体" w:hAnsi="宋体" w:eastAsia="宋体"/>
          <w:b/>
          <w:color w:val="000000" w:themeColor="text1"/>
          <w:sz w:val="28"/>
          <w:szCs w:val="28"/>
          <w14:textFill>
            <w14:solidFill>
              <w14:schemeClr w14:val="tx1"/>
            </w14:solidFill>
          </w14:textFill>
        </w:rPr>
        <w:t>课程标准</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课程标准是课程的性质、目标、内容、实施建议的教学指导性文件，开发具有普适性的课程标准，为课程建设和教学实施提供基本框架方案。</w:t>
      </w:r>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2</w:t>
      </w:r>
      <w:r>
        <w:rPr>
          <w:rFonts w:ascii="宋体" w:hAnsi="宋体" w:eastAsia="宋体"/>
          <w:b/>
          <w:color w:val="000000" w:themeColor="text1"/>
          <w:sz w:val="28"/>
          <w:szCs w:val="28"/>
          <w14:textFill>
            <w14:solidFill>
              <w14:schemeClr w14:val="tx1"/>
            </w14:solidFill>
          </w14:textFill>
        </w:rPr>
        <w:t>.教学设计</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教学设计是根据教学对象和教学目标，确定合适的教学起点与终点，将教学诸要素有序、优化地安排，形成教学方案的过程。</w:t>
      </w:r>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3</w:t>
      </w:r>
      <w:r>
        <w:rPr>
          <w:rFonts w:ascii="宋体" w:hAnsi="宋体" w:eastAsia="宋体"/>
          <w:b/>
          <w:color w:val="000000" w:themeColor="text1"/>
          <w:sz w:val="28"/>
          <w:szCs w:val="28"/>
          <w14:textFill>
            <w14:solidFill>
              <w14:schemeClr w14:val="tx1"/>
            </w14:solidFill>
          </w14:textFill>
        </w:rPr>
        <w:t>.教学素材</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教学素材资源是课程教学资源的素材来源。按照媒体类型分类包括文本、图片、音频、视频、动画等，主要内容包括教师/学生作品、图片、教学测试题等。</w:t>
      </w:r>
    </w:p>
    <w:p>
      <w:pPr>
        <w:spacing w:after="156" w:afterLines="50" w:line="360" w:lineRule="auto"/>
        <w:outlineLvl w:val="1"/>
        <w:rPr>
          <w:rFonts w:ascii="黑体" w:hAnsi="黑体" w:eastAsia="黑体"/>
          <w:b/>
          <w:sz w:val="30"/>
          <w:szCs w:val="30"/>
        </w:rPr>
      </w:pPr>
      <w:bookmarkStart w:id="63" w:name="_Toc75463296"/>
      <w:bookmarkStart w:id="64" w:name="_Toc16356579"/>
      <w:bookmarkStart w:id="65" w:name="_Toc80881152"/>
      <w:r>
        <w:rPr>
          <w:rFonts w:hint="eastAsia" w:ascii="黑体" w:hAnsi="黑体" w:eastAsia="黑体"/>
          <w:b/>
          <w:sz w:val="30"/>
          <w:szCs w:val="30"/>
        </w:rPr>
        <w:t>（四）教学方法</w:t>
      </w:r>
      <w:bookmarkEnd w:id="63"/>
      <w:bookmarkEnd w:id="64"/>
      <w:bookmarkEnd w:id="65"/>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ascii="宋体" w:hAnsi="宋体" w:eastAsia="宋体"/>
          <w:b/>
          <w:color w:val="000000" w:themeColor="text1"/>
          <w:sz w:val="28"/>
          <w:szCs w:val="28"/>
          <w14:textFill>
            <w14:solidFill>
              <w14:schemeClr w14:val="tx1"/>
            </w14:solidFill>
          </w14:textFill>
        </w:rPr>
        <w:t>1.公共基础课</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公共基础课教学要符合教育部有关教育教学的基本要求，按照德、智、体、美、劳全面发展的功能来定位，重在改革教学方法和教学组织形式，不断创新教学手段和教学模式，充分调动学生学习的主动性和积极性，全面提高学生综合素质，培养学生的学习能力和职业能力，为学生今后的进一步发展打下良好基础。</w:t>
      </w:r>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ascii="宋体" w:hAnsi="宋体" w:eastAsia="宋体"/>
          <w:b/>
          <w:color w:val="000000" w:themeColor="text1"/>
          <w:sz w:val="28"/>
          <w:szCs w:val="28"/>
          <w14:textFill>
            <w14:solidFill>
              <w14:schemeClr w14:val="tx1"/>
            </w14:solidFill>
          </w14:textFill>
        </w:rPr>
        <w:t>2.专业</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技能</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课</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根据课程性质，采用班级授课、分组教学、现场教学、实践训练、讨论、讲座等形式组织教学；运用现场教学、案例教学、任务驱动教学等方法；不断创新教学手段，利用网络、多媒体、空间等信息化手段，倡导学生利用信息化手段自主学习、自主探索，积极开展师生教学互动，内化知识技能，建构专业知识体系，形成职业关键能力。</w:t>
      </w:r>
    </w:p>
    <w:p>
      <w:pPr>
        <w:spacing w:after="156" w:afterLines="50" w:line="360" w:lineRule="auto"/>
        <w:outlineLvl w:val="1"/>
        <w:rPr>
          <w:rFonts w:ascii="黑体" w:hAnsi="黑体" w:eastAsia="黑体"/>
          <w:b/>
          <w:sz w:val="30"/>
          <w:szCs w:val="30"/>
        </w:rPr>
      </w:pPr>
      <w:bookmarkStart w:id="66" w:name="_Toc16356580"/>
      <w:bookmarkStart w:id="67" w:name="_Toc80881153"/>
      <w:bookmarkStart w:id="68" w:name="_Toc75463297"/>
      <w:r>
        <w:rPr>
          <w:rFonts w:hint="eastAsia" w:ascii="黑体" w:hAnsi="黑体" w:eastAsia="黑体"/>
          <w:b/>
          <w:sz w:val="30"/>
          <w:szCs w:val="30"/>
        </w:rPr>
        <w:t>（五）学习评价</w:t>
      </w:r>
      <w:bookmarkEnd w:id="66"/>
      <w:bookmarkEnd w:id="67"/>
      <w:bookmarkEnd w:id="68"/>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1</w:t>
      </w:r>
      <w:r>
        <w:rPr>
          <w:rFonts w:ascii="宋体" w:hAnsi="宋体" w:eastAsia="宋体"/>
          <w:b/>
          <w:color w:val="000000" w:themeColor="text1"/>
          <w:sz w:val="28"/>
          <w:szCs w:val="28"/>
          <w14:textFill>
            <w14:solidFill>
              <w14:schemeClr w14:val="tx1"/>
            </w14:solidFill>
          </w14:textFill>
        </w:rPr>
        <w:t>.</w:t>
      </w:r>
      <w:r>
        <w:rPr>
          <w:rFonts w:hint="eastAsia" w:ascii="宋体" w:hAnsi="宋体" w:eastAsia="宋体"/>
          <w:b/>
          <w:color w:val="000000" w:themeColor="text1"/>
          <w:sz w:val="28"/>
          <w:szCs w:val="28"/>
          <w14:textFill>
            <w14:solidFill>
              <w14:schemeClr w14:val="tx1"/>
            </w14:solidFill>
          </w14:textFill>
        </w:rPr>
        <w:t>文化基础课</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bookmarkStart w:id="69" w:name="_Hlk15474923"/>
      <w:r>
        <w:rPr>
          <w:rFonts w:hint="eastAsia" w:ascii="宋体" w:hAnsi="宋体" w:eastAsia="宋体"/>
          <w:color w:val="000000" w:themeColor="text1"/>
          <w:sz w:val="24"/>
          <w:szCs w:val="24"/>
          <w14:textFill>
            <w14:solidFill>
              <w14:schemeClr w14:val="tx1"/>
            </w14:solidFill>
          </w14:textFill>
        </w:rPr>
        <w:t>文化基础课由平时考核与期末考核相结合的方式进行，</w:t>
      </w:r>
      <w:bookmarkEnd w:id="69"/>
      <w:r>
        <w:rPr>
          <w:rFonts w:hint="eastAsia" w:ascii="宋体" w:hAnsi="宋体" w:eastAsia="宋体"/>
          <w:color w:val="000000" w:themeColor="text1"/>
          <w:sz w:val="24"/>
          <w:szCs w:val="24"/>
          <w14:textFill>
            <w14:solidFill>
              <w14:schemeClr w14:val="tx1"/>
            </w14:solidFill>
          </w14:textFill>
        </w:rPr>
        <w:t>其中过程评价占比6</w:t>
      </w: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，期末考核成绩占比4</w:t>
      </w: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教师可根据授课对象和授课情况的不同酌情调整，评价方式尽量根据学科特点采用多样化方式，坚决不以考卷定成绩，导致学生死记硬背，片面追求分数，重在培养学生的学习积极性和创造性，培养学生的学习习惯和纠正学生的学习态度，树立学生正确的人生观、世界观和价值观，力争让学生德、智、体、美、劳全方面得到发展。</w:t>
      </w:r>
    </w:p>
    <w:p>
      <w:pPr>
        <w:spacing w:after="156" w:afterLines="50" w:line="360" w:lineRule="auto"/>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2</w:t>
      </w:r>
      <w:r>
        <w:rPr>
          <w:rFonts w:ascii="宋体" w:hAnsi="宋体" w:eastAsia="宋体"/>
          <w:b/>
          <w:color w:val="000000" w:themeColor="text1"/>
          <w:sz w:val="28"/>
          <w:szCs w:val="28"/>
          <w14:textFill>
            <w14:solidFill>
              <w14:schemeClr w14:val="tx1"/>
            </w14:solidFill>
          </w14:textFill>
        </w:rPr>
        <w:t>.</w:t>
      </w:r>
      <w:r>
        <w:rPr>
          <w:rFonts w:hint="eastAsia" w:ascii="宋体" w:hAnsi="宋体" w:eastAsia="宋体"/>
          <w:b/>
          <w:color w:val="000000" w:themeColor="text1"/>
          <w:sz w:val="28"/>
          <w:szCs w:val="28"/>
          <w14:textFill>
            <w14:solidFill>
              <w14:schemeClr w14:val="tx1"/>
            </w14:solidFill>
          </w14:textFill>
        </w:rPr>
        <w:t>专业（技能）课</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专业技能课由平时考核与期末考核相结合的方式进行，其中过程评价占比6</w:t>
      </w: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，期末考核成绩占比4</w:t>
      </w: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，考核方式可根据学生的实际情况和课程性质不同，采用开卷考试、闭卷考试、实际操作，甚至理论可以与实际操作相结合等方式。</w:t>
      </w:r>
    </w:p>
    <w:p>
      <w:pPr>
        <w:spacing w:after="156" w:afterLines="50" w:line="360" w:lineRule="auto"/>
        <w:outlineLvl w:val="1"/>
        <w:rPr>
          <w:rFonts w:ascii="黑体" w:hAnsi="黑体" w:eastAsia="黑体"/>
          <w:b/>
          <w:sz w:val="30"/>
          <w:szCs w:val="30"/>
        </w:rPr>
      </w:pPr>
      <w:bookmarkStart w:id="70" w:name="_Toc433961924"/>
      <w:bookmarkStart w:id="71" w:name="_Toc80881154"/>
      <w:bookmarkStart w:id="72" w:name="_Toc16356581"/>
      <w:bookmarkStart w:id="73" w:name="_Toc75463298"/>
      <w:r>
        <w:rPr>
          <w:rFonts w:hint="eastAsia" w:ascii="黑体" w:hAnsi="黑体" w:eastAsia="黑体"/>
          <w:b/>
          <w:sz w:val="30"/>
          <w:szCs w:val="30"/>
        </w:rPr>
        <w:t>（六）质量管理</w:t>
      </w:r>
      <w:bookmarkEnd w:id="70"/>
      <w:bookmarkEnd w:id="71"/>
      <w:bookmarkEnd w:id="72"/>
      <w:bookmarkEnd w:id="73"/>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教学管理要更新观念，改变传统的教学管理方式。学校和</w:t>
      </w:r>
      <w:bookmarkStart w:id="74" w:name="_Hlk40544576"/>
      <w:r>
        <w:rPr>
          <w:rFonts w:hint="eastAsia" w:ascii="宋体" w:hAnsi="宋体" w:eastAsia="宋体"/>
          <w:color w:val="000000" w:themeColor="text1"/>
          <w:sz w:val="24"/>
          <w:szCs w:val="24"/>
          <w14:textFill>
            <w14:solidFill>
              <w14:schemeClr w14:val="tx1"/>
            </w14:solidFill>
          </w14:textFill>
        </w:rPr>
        <w:t>专业建设指导委员会</w:t>
      </w:r>
      <w:bookmarkEnd w:id="74"/>
      <w:r>
        <w:rPr>
          <w:rFonts w:hint="eastAsia" w:ascii="宋体" w:hAnsi="宋体" w:eastAsia="宋体"/>
          <w:color w:val="000000" w:themeColor="text1"/>
          <w:sz w:val="24"/>
          <w:szCs w:val="24"/>
          <w14:textFill>
            <w14:solidFill>
              <w14:schemeClr w14:val="tx1"/>
            </w14:solidFill>
          </w14:textFill>
        </w:rPr>
        <w:t>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完善教学常规管理即运行机制。学校与专业建设指导委员会共同完善教学管理机制，加强日常教学组织运行与管理，定期开展课程建设水平和教学质量诊改，建立健全巡课、听课、评教、评学等制度，严明教学纪律和课堂纪律，强化教学组织功能，定期开展公开课、示范课等教研活动。</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学校应建立专业毕业生跟踪反馈机制及社会评价机制，并对生源情况、在校生学业水平、毕业生就业情况等进行分析，定期评价人才培养质量和培养目标达成情况。</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专业教研组织应充分利用评价分析结果有效改进专业教学，针对人才培养过程中存在的问题，制定诊断与改进措施，持续提高人才培养质量。</w:t>
      </w:r>
    </w:p>
    <w:p>
      <w:pPr>
        <w:pStyle w:val="2"/>
        <w:spacing w:before="156"/>
      </w:pPr>
      <w:bookmarkStart w:id="75" w:name="_Toc80881155"/>
      <w:bookmarkStart w:id="76" w:name="_Toc16356582"/>
      <w:bookmarkStart w:id="77" w:name="_Toc75463299"/>
      <w:r>
        <w:rPr>
          <w:rFonts w:hint="eastAsia"/>
        </w:rPr>
        <w:t>九、毕业要求</w:t>
      </w:r>
      <w:bookmarkEnd w:id="75"/>
      <w:bookmarkEnd w:id="76"/>
      <w:bookmarkEnd w:id="77"/>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德育量化考核合格；</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2.修完本专业规定的所有课程，</w:t>
      </w:r>
      <w:r>
        <w:rPr>
          <w:rFonts w:hint="eastAsia" w:ascii="宋体" w:hAnsi="宋体" w:eastAsia="宋体"/>
          <w:color w:val="000000" w:themeColor="text1"/>
          <w:sz w:val="24"/>
          <w:szCs w:val="24"/>
          <w14:textFill>
            <w14:solidFill>
              <w14:schemeClr w14:val="tx1"/>
            </w14:solidFill>
          </w14:textFill>
        </w:rPr>
        <w:t>且</w:t>
      </w:r>
      <w:r>
        <w:rPr>
          <w:rFonts w:ascii="宋体" w:hAnsi="宋体" w:eastAsia="宋体"/>
          <w:color w:val="000000" w:themeColor="text1"/>
          <w:sz w:val="24"/>
          <w:szCs w:val="24"/>
          <w14:textFill>
            <w14:solidFill>
              <w14:schemeClr w14:val="tx1"/>
            </w14:solidFill>
          </w14:textFill>
        </w:rPr>
        <w:t>成绩全部合格</w:t>
      </w:r>
      <w:r>
        <w:rPr>
          <w:rFonts w:hint="eastAsia" w:ascii="宋体" w:hAnsi="宋体" w:eastAsia="宋体"/>
          <w:color w:val="000000" w:themeColor="text1"/>
          <w:sz w:val="24"/>
          <w:szCs w:val="24"/>
          <w14:textFill>
            <w14:solidFill>
              <w14:schemeClr w14:val="tx1"/>
            </w14:solidFill>
          </w14:textFill>
        </w:rPr>
        <w:t>，修完全部学分；</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3.顶岗实习考核成绩合格</w:t>
      </w:r>
      <w:r>
        <w:rPr>
          <w:rFonts w:hint="eastAsia" w:ascii="宋体" w:hAnsi="宋体" w:eastAsia="宋体"/>
          <w:color w:val="000000" w:themeColor="text1"/>
          <w:sz w:val="24"/>
          <w:szCs w:val="24"/>
          <w14:textFill>
            <w14:solidFill>
              <w14:schemeClr w14:val="tx1"/>
            </w14:solidFill>
          </w14:textFill>
        </w:rPr>
        <w:t>；</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计算机专业技能考核合格。</w:t>
      </w:r>
    </w:p>
    <w:p>
      <w:pPr>
        <w:spacing w:after="156" w:afterLines="50" w:line="360" w:lineRule="auto"/>
        <w:ind w:firstLine="482"/>
        <w:rPr>
          <w:rFonts w:ascii="宋体" w:hAnsi="宋体" w:eastAsia="宋体"/>
          <w:color w:val="000000" w:themeColor="text1"/>
          <w:sz w:val="24"/>
          <w:szCs w:val="24"/>
          <w14:textFill>
            <w14:solidFill>
              <w14:schemeClr w14:val="tx1"/>
            </w14:solidFill>
          </w14:textFill>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书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00"/>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NDQ3OTg2ZDc0NDNkOGM4ZTdlOTlmNDkyNTU2MmUifQ=="/>
  </w:docVars>
  <w:rsids>
    <w:rsidRoot w:val="00AD6158"/>
    <w:rsid w:val="0004733C"/>
    <w:rsid w:val="000A72FD"/>
    <w:rsid w:val="000B3183"/>
    <w:rsid w:val="000D3928"/>
    <w:rsid w:val="000D56D4"/>
    <w:rsid w:val="00123783"/>
    <w:rsid w:val="00143406"/>
    <w:rsid w:val="001435D0"/>
    <w:rsid w:val="0018041C"/>
    <w:rsid w:val="001A1109"/>
    <w:rsid w:val="001E3467"/>
    <w:rsid w:val="0021529B"/>
    <w:rsid w:val="0028253C"/>
    <w:rsid w:val="0028435A"/>
    <w:rsid w:val="00284EC9"/>
    <w:rsid w:val="002C396B"/>
    <w:rsid w:val="0030417E"/>
    <w:rsid w:val="00354108"/>
    <w:rsid w:val="0036301F"/>
    <w:rsid w:val="00394F03"/>
    <w:rsid w:val="00436C92"/>
    <w:rsid w:val="00460677"/>
    <w:rsid w:val="004A246F"/>
    <w:rsid w:val="004A735D"/>
    <w:rsid w:val="005430A0"/>
    <w:rsid w:val="0061126D"/>
    <w:rsid w:val="00613ABA"/>
    <w:rsid w:val="00627182"/>
    <w:rsid w:val="0066165E"/>
    <w:rsid w:val="00681B87"/>
    <w:rsid w:val="006C2ED4"/>
    <w:rsid w:val="00726900"/>
    <w:rsid w:val="00755463"/>
    <w:rsid w:val="0079137D"/>
    <w:rsid w:val="007967BD"/>
    <w:rsid w:val="007C7DB8"/>
    <w:rsid w:val="007E0AD7"/>
    <w:rsid w:val="007E694D"/>
    <w:rsid w:val="007F453F"/>
    <w:rsid w:val="00820A09"/>
    <w:rsid w:val="00884EE9"/>
    <w:rsid w:val="00886E28"/>
    <w:rsid w:val="00887D4D"/>
    <w:rsid w:val="00904404"/>
    <w:rsid w:val="009135FC"/>
    <w:rsid w:val="009778E9"/>
    <w:rsid w:val="009A6735"/>
    <w:rsid w:val="009A7247"/>
    <w:rsid w:val="009B7800"/>
    <w:rsid w:val="009C62B8"/>
    <w:rsid w:val="00A734E4"/>
    <w:rsid w:val="00A76132"/>
    <w:rsid w:val="00AB4525"/>
    <w:rsid w:val="00AC2FF7"/>
    <w:rsid w:val="00AC45AF"/>
    <w:rsid w:val="00AD3B8A"/>
    <w:rsid w:val="00AD6158"/>
    <w:rsid w:val="00AE0E7B"/>
    <w:rsid w:val="00AF1B90"/>
    <w:rsid w:val="00B00D5E"/>
    <w:rsid w:val="00B54503"/>
    <w:rsid w:val="00BB0147"/>
    <w:rsid w:val="00BC75E6"/>
    <w:rsid w:val="00CA38FB"/>
    <w:rsid w:val="00CD4326"/>
    <w:rsid w:val="00D11748"/>
    <w:rsid w:val="00D4467E"/>
    <w:rsid w:val="00D90E7F"/>
    <w:rsid w:val="00E03BEF"/>
    <w:rsid w:val="00E45AC0"/>
    <w:rsid w:val="00E57AA8"/>
    <w:rsid w:val="00E614DC"/>
    <w:rsid w:val="00E77FFE"/>
    <w:rsid w:val="00E85465"/>
    <w:rsid w:val="00EC5824"/>
    <w:rsid w:val="00EF2189"/>
    <w:rsid w:val="00F01453"/>
    <w:rsid w:val="00F538E3"/>
    <w:rsid w:val="00F64E70"/>
    <w:rsid w:val="4FBA1C87"/>
    <w:rsid w:val="5F677D16"/>
    <w:rsid w:val="69C7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autoRedefine/>
    <w:qFormat/>
    <w:uiPriority w:val="9"/>
    <w:pPr>
      <w:keepNext/>
      <w:keepLines/>
      <w:spacing w:before="50" w:beforeLines="50" w:line="360" w:lineRule="auto"/>
      <w:outlineLvl w:val="0"/>
    </w:pPr>
    <w:rPr>
      <w:rFonts w:ascii="Times New Roman" w:hAnsi="Times New Roman" w:eastAsia="黑体" w:cs="Times New Roman"/>
      <w:b/>
      <w:bCs/>
      <w:kern w:val="44"/>
      <w:sz w:val="30"/>
      <w:szCs w:val="44"/>
    </w:rPr>
  </w:style>
  <w:style w:type="paragraph" w:styleId="3">
    <w:name w:val="heading 2"/>
    <w:basedOn w:val="1"/>
    <w:next w:val="1"/>
    <w:link w:val="23"/>
    <w:autoRedefine/>
    <w:unhideWhenUsed/>
    <w:qFormat/>
    <w:uiPriority w:val="9"/>
    <w:pPr>
      <w:keepNext/>
      <w:keepLines/>
      <w:spacing w:before="50" w:beforeLines="50" w:line="360" w:lineRule="auto"/>
      <w:outlineLvl w:val="1"/>
    </w:pPr>
    <w:rPr>
      <w:rFonts w:eastAsia="黑体" w:asciiTheme="majorHAnsi" w:hAnsiTheme="majorHAnsi" w:cstheme="majorBidi"/>
      <w:b/>
      <w:bCs/>
      <w:sz w:val="28"/>
      <w:szCs w:val="32"/>
    </w:rPr>
  </w:style>
  <w:style w:type="paragraph" w:styleId="4">
    <w:name w:val="heading 3"/>
    <w:basedOn w:val="1"/>
    <w:next w:val="1"/>
    <w:link w:val="24"/>
    <w:autoRedefine/>
    <w:unhideWhenUsed/>
    <w:qFormat/>
    <w:uiPriority w:val="9"/>
    <w:pPr>
      <w:keepNext/>
      <w:keepLines/>
      <w:spacing w:before="50" w:beforeLines="50" w:line="360" w:lineRule="auto"/>
      <w:ind w:firstLine="200" w:firstLineChars="200"/>
      <w:outlineLvl w:val="2"/>
    </w:pPr>
    <w:rPr>
      <w:rFonts w:ascii="Times New Roman" w:hAnsi="Times New Roman" w:eastAsia="宋体" w:cs="Times New Roman"/>
      <w:b/>
      <w:bCs/>
      <w:sz w:val="28"/>
      <w:szCs w:val="32"/>
    </w:rPr>
  </w:style>
  <w:style w:type="paragraph" w:styleId="5">
    <w:name w:val="heading 4"/>
    <w:basedOn w:val="1"/>
    <w:next w:val="1"/>
    <w:link w:val="25"/>
    <w:autoRedefine/>
    <w:unhideWhenUsed/>
    <w:qFormat/>
    <w:uiPriority w:val="9"/>
    <w:pPr>
      <w:keepNext/>
      <w:keepLines/>
      <w:spacing w:before="50" w:beforeLines="50" w:line="360" w:lineRule="auto"/>
      <w:ind w:firstLine="200" w:firstLineChars="200"/>
      <w:outlineLvl w:val="3"/>
    </w:pPr>
    <w:rPr>
      <w:rFonts w:eastAsia="宋体" w:asciiTheme="majorHAnsi" w:hAnsiTheme="majorHAnsi" w:cstheme="majorBidi"/>
      <w:b/>
      <w:bCs/>
      <w:sz w:val="28"/>
      <w:szCs w:val="28"/>
    </w:rPr>
  </w:style>
  <w:style w:type="paragraph" w:styleId="6">
    <w:name w:val="heading 5"/>
    <w:basedOn w:val="1"/>
    <w:next w:val="1"/>
    <w:link w:val="38"/>
    <w:autoRedefine/>
    <w:unhideWhenUsed/>
    <w:qFormat/>
    <w:uiPriority w:val="9"/>
    <w:pPr>
      <w:keepNext/>
      <w:keepLines/>
      <w:spacing w:before="280" w:after="290" w:line="376" w:lineRule="auto"/>
      <w:outlineLvl w:val="4"/>
    </w:pPr>
    <w:rPr>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7">
    <w:name w:val="toc 3"/>
    <w:basedOn w:val="1"/>
    <w:next w:val="1"/>
    <w:autoRedefine/>
    <w:semiHidden/>
    <w:unhideWhenUsed/>
    <w:qFormat/>
    <w:uiPriority w:val="39"/>
    <w:pPr>
      <w:widowControl/>
      <w:spacing w:after="100" w:line="276" w:lineRule="auto"/>
      <w:ind w:left="440"/>
      <w:jc w:val="left"/>
    </w:pPr>
    <w:rPr>
      <w:kern w:val="0"/>
      <w:sz w:val="22"/>
    </w:rPr>
  </w:style>
  <w:style w:type="paragraph" w:styleId="8">
    <w:name w:val="Date"/>
    <w:basedOn w:val="1"/>
    <w:next w:val="1"/>
    <w:link w:val="26"/>
    <w:autoRedefine/>
    <w:semiHidden/>
    <w:unhideWhenUsed/>
    <w:qFormat/>
    <w:uiPriority w:val="99"/>
    <w:pPr>
      <w:spacing w:before="50" w:beforeLines="50" w:line="360" w:lineRule="auto"/>
      <w:ind w:left="100" w:leftChars="2500" w:firstLine="200" w:firstLineChars="200"/>
    </w:pPr>
    <w:rPr>
      <w:rFonts w:ascii="Times New Roman" w:hAnsi="Times New Roman" w:eastAsia="宋体" w:cs="Times New Roman"/>
      <w:sz w:val="24"/>
      <w:szCs w:val="24"/>
    </w:rPr>
  </w:style>
  <w:style w:type="paragraph" w:styleId="9">
    <w:name w:val="Body Text Indent 2"/>
    <w:basedOn w:val="1"/>
    <w:link w:val="27"/>
    <w:autoRedefine/>
    <w:qFormat/>
    <w:uiPriority w:val="0"/>
    <w:pPr>
      <w:spacing w:after="120" w:line="480" w:lineRule="auto"/>
      <w:ind w:left="420" w:leftChars="200"/>
    </w:pPr>
    <w:rPr>
      <w:rFonts w:ascii="Times New Roman" w:hAnsi="Times New Roman" w:eastAsia="宋体" w:cs="Times New Roman"/>
      <w:szCs w:val="20"/>
    </w:rPr>
  </w:style>
  <w:style w:type="paragraph" w:styleId="10">
    <w:name w:val="Balloon Text"/>
    <w:basedOn w:val="1"/>
    <w:link w:val="43"/>
    <w:autoRedefine/>
    <w:semiHidden/>
    <w:unhideWhenUsed/>
    <w:qFormat/>
    <w:uiPriority w:val="99"/>
    <w:rPr>
      <w:sz w:val="18"/>
      <w:szCs w:val="18"/>
    </w:rPr>
  </w:style>
  <w:style w:type="paragraph" w:styleId="11">
    <w:name w:val="footer"/>
    <w:basedOn w:val="1"/>
    <w:link w:val="28"/>
    <w:autoRedefine/>
    <w:unhideWhenUsed/>
    <w:qFormat/>
    <w:uiPriority w:val="99"/>
    <w:pPr>
      <w:tabs>
        <w:tab w:val="center" w:pos="4153"/>
        <w:tab w:val="right" w:pos="8306"/>
      </w:tabs>
      <w:snapToGrid w:val="0"/>
      <w:spacing w:before="50" w:beforeLines="50" w:line="360" w:lineRule="auto"/>
      <w:ind w:firstLine="200" w:firstLineChars="200"/>
      <w:jc w:val="left"/>
    </w:pPr>
    <w:rPr>
      <w:rFonts w:ascii="Times New Roman" w:hAnsi="Times New Roman" w:eastAsia="宋体" w:cs="Times New Roman"/>
      <w:sz w:val="18"/>
      <w:szCs w:val="18"/>
    </w:rPr>
  </w:style>
  <w:style w:type="paragraph" w:styleId="12">
    <w:name w:val="header"/>
    <w:basedOn w:val="1"/>
    <w:link w:val="29"/>
    <w:autoRedefine/>
    <w:unhideWhenUsed/>
    <w:qFormat/>
    <w:uiPriority w:val="99"/>
    <w:pPr>
      <w:pBdr>
        <w:bottom w:val="single" w:color="auto" w:sz="6" w:space="1"/>
      </w:pBdr>
      <w:tabs>
        <w:tab w:val="center" w:pos="4153"/>
        <w:tab w:val="right" w:pos="8306"/>
      </w:tabs>
      <w:snapToGrid w:val="0"/>
      <w:spacing w:before="50" w:beforeLines="50" w:line="360" w:lineRule="auto"/>
      <w:ind w:firstLine="200" w:firstLineChars="200"/>
      <w:jc w:val="center"/>
    </w:pPr>
    <w:rPr>
      <w:rFonts w:ascii="Times New Roman" w:hAnsi="Times New Roman" w:eastAsia="宋体" w:cs="Times New Roman"/>
      <w:sz w:val="18"/>
      <w:szCs w:val="18"/>
    </w:rPr>
  </w:style>
  <w:style w:type="paragraph" w:styleId="13">
    <w:name w:val="toc 1"/>
    <w:basedOn w:val="1"/>
    <w:next w:val="1"/>
    <w:autoRedefine/>
    <w:unhideWhenUsed/>
    <w:qFormat/>
    <w:uiPriority w:val="39"/>
    <w:pPr>
      <w:adjustRightInd w:val="0"/>
      <w:snapToGrid w:val="0"/>
      <w:spacing w:before="120" w:after="120" w:line="312" w:lineRule="auto"/>
      <w:ind w:firstLine="200" w:firstLineChars="200"/>
      <w:jc w:val="left"/>
    </w:pPr>
    <w:rPr>
      <w:rFonts w:eastAsiaTheme="minorHAnsi"/>
      <w:b/>
      <w:bCs/>
      <w:caps/>
      <w:sz w:val="20"/>
      <w:szCs w:val="20"/>
    </w:rPr>
  </w:style>
  <w:style w:type="paragraph" w:styleId="14">
    <w:name w:val="toc 2"/>
    <w:basedOn w:val="1"/>
    <w:next w:val="1"/>
    <w:autoRedefine/>
    <w:unhideWhenUsed/>
    <w:qFormat/>
    <w:uiPriority w:val="39"/>
    <w:pPr>
      <w:adjustRightInd w:val="0"/>
      <w:snapToGrid w:val="0"/>
      <w:spacing w:line="312" w:lineRule="auto"/>
      <w:ind w:left="280" w:firstLine="200" w:firstLineChars="200"/>
      <w:jc w:val="left"/>
    </w:pPr>
    <w:rPr>
      <w:rFonts w:eastAsiaTheme="minorHAnsi"/>
      <w:smallCaps/>
      <w:sz w:val="20"/>
      <w:szCs w:val="20"/>
    </w:rPr>
  </w:style>
  <w:style w:type="paragraph" w:styleId="15">
    <w:name w:val="HTML Preformatted"/>
    <w:basedOn w:val="1"/>
    <w:link w:val="30"/>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6">
    <w:name w:val="Normal (Web)"/>
    <w:basedOn w:val="1"/>
    <w:autoRedefine/>
    <w:qFormat/>
    <w:uiPriority w:val="99"/>
    <w:rPr>
      <w:rFonts w:ascii="Times New Roman" w:hAnsi="Times New Roman" w:eastAsia="宋体" w:cs="Times New Roman"/>
      <w:sz w:val="24"/>
    </w:rPr>
  </w:style>
  <w:style w:type="table" w:styleId="18">
    <w:name w:val="Table Grid"/>
    <w:basedOn w:val="17"/>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autoRedefine/>
    <w:qFormat/>
    <w:uiPriority w:val="0"/>
    <w:rPr>
      <w:b/>
      <w:bCs/>
    </w:rPr>
  </w:style>
  <w:style w:type="character" w:styleId="21">
    <w:name w:val="Hyperlink"/>
    <w:basedOn w:val="19"/>
    <w:autoRedefine/>
    <w:unhideWhenUsed/>
    <w:qFormat/>
    <w:uiPriority w:val="99"/>
    <w:rPr>
      <w:color w:val="0563C1" w:themeColor="hyperlink"/>
      <w:u w:val="single"/>
      <w14:textFill>
        <w14:solidFill>
          <w14:schemeClr w14:val="hlink"/>
        </w14:solidFill>
      </w14:textFill>
    </w:rPr>
  </w:style>
  <w:style w:type="character" w:customStyle="1" w:styleId="22">
    <w:name w:val="标题 1 Char"/>
    <w:basedOn w:val="19"/>
    <w:link w:val="2"/>
    <w:autoRedefine/>
    <w:qFormat/>
    <w:uiPriority w:val="9"/>
    <w:rPr>
      <w:rFonts w:ascii="Times New Roman" w:hAnsi="Times New Roman" w:eastAsia="黑体" w:cs="Times New Roman"/>
      <w:b/>
      <w:bCs/>
      <w:kern w:val="44"/>
      <w:sz w:val="30"/>
      <w:szCs w:val="44"/>
    </w:rPr>
  </w:style>
  <w:style w:type="character" w:customStyle="1" w:styleId="23">
    <w:name w:val="标题 2 Char"/>
    <w:basedOn w:val="19"/>
    <w:link w:val="3"/>
    <w:autoRedefine/>
    <w:qFormat/>
    <w:uiPriority w:val="9"/>
    <w:rPr>
      <w:rFonts w:eastAsia="黑体" w:asciiTheme="majorHAnsi" w:hAnsiTheme="majorHAnsi" w:cstheme="majorBidi"/>
      <w:b/>
      <w:bCs/>
      <w:sz w:val="28"/>
      <w:szCs w:val="32"/>
    </w:rPr>
  </w:style>
  <w:style w:type="character" w:customStyle="1" w:styleId="24">
    <w:name w:val="标题 3 Char"/>
    <w:basedOn w:val="19"/>
    <w:link w:val="4"/>
    <w:autoRedefine/>
    <w:qFormat/>
    <w:uiPriority w:val="9"/>
    <w:rPr>
      <w:rFonts w:ascii="Times New Roman" w:hAnsi="Times New Roman" w:eastAsia="宋体" w:cs="Times New Roman"/>
      <w:b/>
      <w:bCs/>
      <w:sz w:val="28"/>
      <w:szCs w:val="32"/>
    </w:rPr>
  </w:style>
  <w:style w:type="character" w:customStyle="1" w:styleId="25">
    <w:name w:val="标题 4 Char"/>
    <w:basedOn w:val="19"/>
    <w:link w:val="5"/>
    <w:autoRedefine/>
    <w:qFormat/>
    <w:uiPriority w:val="9"/>
    <w:rPr>
      <w:rFonts w:eastAsia="宋体" w:asciiTheme="majorHAnsi" w:hAnsiTheme="majorHAnsi" w:cstheme="majorBidi"/>
      <w:b/>
      <w:bCs/>
      <w:sz w:val="28"/>
      <w:szCs w:val="28"/>
    </w:rPr>
  </w:style>
  <w:style w:type="character" w:customStyle="1" w:styleId="26">
    <w:name w:val="日期 Char"/>
    <w:basedOn w:val="19"/>
    <w:link w:val="8"/>
    <w:autoRedefine/>
    <w:semiHidden/>
    <w:qFormat/>
    <w:uiPriority w:val="99"/>
    <w:rPr>
      <w:rFonts w:ascii="Times New Roman" w:hAnsi="Times New Roman" w:eastAsia="宋体" w:cs="Times New Roman"/>
      <w:sz w:val="24"/>
      <w:szCs w:val="24"/>
    </w:rPr>
  </w:style>
  <w:style w:type="character" w:customStyle="1" w:styleId="27">
    <w:name w:val="正文文本缩进 2 Char"/>
    <w:basedOn w:val="19"/>
    <w:link w:val="9"/>
    <w:autoRedefine/>
    <w:qFormat/>
    <w:uiPriority w:val="0"/>
    <w:rPr>
      <w:rFonts w:ascii="Times New Roman" w:hAnsi="Times New Roman" w:eastAsia="宋体" w:cs="Times New Roman"/>
      <w:szCs w:val="20"/>
    </w:rPr>
  </w:style>
  <w:style w:type="character" w:customStyle="1" w:styleId="28">
    <w:name w:val="页脚 Char"/>
    <w:basedOn w:val="19"/>
    <w:link w:val="11"/>
    <w:autoRedefine/>
    <w:qFormat/>
    <w:uiPriority w:val="99"/>
    <w:rPr>
      <w:rFonts w:ascii="Times New Roman" w:hAnsi="Times New Roman" w:eastAsia="宋体" w:cs="Times New Roman"/>
      <w:sz w:val="18"/>
      <w:szCs w:val="18"/>
    </w:rPr>
  </w:style>
  <w:style w:type="character" w:customStyle="1" w:styleId="29">
    <w:name w:val="页眉 Char"/>
    <w:basedOn w:val="19"/>
    <w:link w:val="12"/>
    <w:autoRedefine/>
    <w:qFormat/>
    <w:uiPriority w:val="99"/>
    <w:rPr>
      <w:rFonts w:ascii="Times New Roman" w:hAnsi="Times New Roman" w:eastAsia="宋体" w:cs="Times New Roman"/>
      <w:sz w:val="18"/>
      <w:szCs w:val="18"/>
    </w:rPr>
  </w:style>
  <w:style w:type="character" w:customStyle="1" w:styleId="30">
    <w:name w:val="HTML 预设格式 Char"/>
    <w:basedOn w:val="19"/>
    <w:link w:val="15"/>
    <w:autoRedefine/>
    <w:qFormat/>
    <w:uiPriority w:val="99"/>
    <w:rPr>
      <w:rFonts w:ascii="宋体" w:hAnsi="宋体" w:eastAsia="宋体" w:cs="宋体"/>
      <w:kern w:val="0"/>
      <w:sz w:val="24"/>
      <w:szCs w:val="24"/>
    </w:rPr>
  </w:style>
  <w:style w:type="paragraph" w:customStyle="1" w:styleId="31">
    <w:name w:val="封面"/>
    <w:basedOn w:val="1"/>
    <w:link w:val="32"/>
    <w:autoRedefine/>
    <w:qFormat/>
    <w:uiPriority w:val="0"/>
    <w:pPr>
      <w:adjustRightInd w:val="0"/>
      <w:snapToGrid w:val="0"/>
      <w:spacing w:line="360" w:lineRule="auto"/>
      <w:jc w:val="center"/>
    </w:pPr>
    <w:rPr>
      <w:rFonts w:ascii="黑体" w:hAnsi="黑体" w:eastAsia="黑体"/>
      <w:sz w:val="48"/>
      <w:szCs w:val="48"/>
    </w:rPr>
  </w:style>
  <w:style w:type="character" w:customStyle="1" w:styleId="32">
    <w:name w:val="封面 字符"/>
    <w:basedOn w:val="19"/>
    <w:link w:val="31"/>
    <w:autoRedefine/>
    <w:qFormat/>
    <w:uiPriority w:val="0"/>
    <w:rPr>
      <w:rFonts w:ascii="黑体" w:hAnsi="黑体" w:eastAsia="黑体"/>
      <w:sz w:val="48"/>
      <w:szCs w:val="48"/>
    </w:rPr>
  </w:style>
  <w:style w:type="table" w:customStyle="1" w:styleId="33">
    <w:name w:val="网格型1"/>
    <w:basedOn w:val="17"/>
    <w:autoRedefine/>
    <w:qFormat/>
    <w:uiPriority w:val="39"/>
    <w:rPr>
      <w:rFonts w:ascii="Times New Roman" w:hAnsi="Times New Roman" w:eastAsia="宋体" w:cs="Times New Roman"/>
      <w:kern w:val="0"/>
      <w:sz w:val="2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font41"/>
    <w:basedOn w:val="19"/>
    <w:autoRedefine/>
    <w:qFormat/>
    <w:uiPriority w:val="0"/>
    <w:rPr>
      <w:rFonts w:hint="eastAsia" w:ascii="宋体" w:hAnsi="宋体" w:eastAsia="宋体" w:cs="宋体"/>
      <w:color w:val="000000"/>
      <w:sz w:val="20"/>
      <w:szCs w:val="20"/>
      <w:u w:val="none"/>
    </w:rPr>
  </w:style>
  <w:style w:type="paragraph" w:styleId="35">
    <w:name w:val="List Paragraph"/>
    <w:basedOn w:val="1"/>
    <w:autoRedefine/>
    <w:qFormat/>
    <w:uiPriority w:val="99"/>
    <w:pPr>
      <w:spacing w:before="50" w:beforeLines="50" w:line="360" w:lineRule="auto"/>
      <w:ind w:firstLine="420" w:firstLineChars="200"/>
    </w:pPr>
    <w:rPr>
      <w:rFonts w:ascii="Calibri" w:hAnsi="Calibri" w:eastAsia="宋体" w:cs="Microsoft Himalaya"/>
      <w:sz w:val="24"/>
    </w:rPr>
  </w:style>
  <w:style w:type="table" w:customStyle="1" w:styleId="36">
    <w:name w:val="网格型2"/>
    <w:basedOn w:val="17"/>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首行缩进"/>
    <w:basedOn w:val="1"/>
    <w:autoRedefine/>
    <w:qFormat/>
    <w:uiPriority w:val="0"/>
    <w:pPr>
      <w:ind w:firstLine="480"/>
    </w:pPr>
    <w:rPr>
      <w:rFonts w:ascii="Times New Roman" w:hAnsi="Times New Roman" w:eastAsia="宋体" w:cs="Times New Roman"/>
      <w:sz w:val="24"/>
      <w:lang w:val="zh-CN"/>
    </w:rPr>
  </w:style>
  <w:style w:type="character" w:customStyle="1" w:styleId="38">
    <w:name w:val="标题 5 Char"/>
    <w:basedOn w:val="19"/>
    <w:link w:val="6"/>
    <w:autoRedefine/>
    <w:qFormat/>
    <w:uiPriority w:val="9"/>
    <w:rPr>
      <w:b/>
      <w:bCs/>
      <w:sz w:val="28"/>
      <w:szCs w:val="28"/>
    </w:rPr>
  </w:style>
  <w:style w:type="paragraph" w:customStyle="1" w:styleId="39">
    <w:name w:val="正文（1）"/>
    <w:basedOn w:val="1"/>
    <w:autoRedefine/>
    <w:qFormat/>
    <w:uiPriority w:val="0"/>
    <w:pPr>
      <w:spacing w:before="50" w:beforeLines="50" w:line="360" w:lineRule="auto"/>
      <w:ind w:firstLine="420" w:firstLineChars="200"/>
    </w:pPr>
    <w:rPr>
      <w:rFonts w:eastAsia="宋体"/>
      <w:sz w:val="24"/>
    </w:rPr>
  </w:style>
  <w:style w:type="paragraph" w:customStyle="1" w:styleId="40">
    <w:name w:val="二级标题"/>
    <w:basedOn w:val="1"/>
    <w:autoRedefine/>
    <w:qFormat/>
    <w:uiPriority w:val="0"/>
    <w:pPr>
      <w:spacing w:before="50" w:beforeLines="50" w:line="360" w:lineRule="auto"/>
    </w:pPr>
    <w:rPr>
      <w:rFonts w:eastAsia="黑体"/>
      <w:b/>
      <w:sz w:val="28"/>
    </w:rPr>
  </w:style>
  <w:style w:type="paragraph" w:customStyle="1" w:styleId="41">
    <w:name w:val="三级标题"/>
    <w:basedOn w:val="1"/>
    <w:autoRedefine/>
    <w:qFormat/>
    <w:uiPriority w:val="0"/>
    <w:pPr>
      <w:spacing w:before="50" w:beforeLines="50" w:line="360" w:lineRule="auto"/>
      <w:ind w:firstLine="420" w:firstLineChars="200"/>
    </w:pPr>
    <w:rPr>
      <w:rFonts w:ascii="宋体" w:hAnsi="宋体" w:eastAsia="宋体"/>
      <w:b/>
      <w:sz w:val="28"/>
    </w:rPr>
  </w:style>
  <w:style w:type="paragraph" w:customStyle="1" w:styleId="42">
    <w:name w:val="TOC Heading"/>
    <w:basedOn w:val="2"/>
    <w:next w:val="1"/>
    <w:autoRedefine/>
    <w:semiHidden/>
    <w:unhideWhenUsed/>
    <w:qFormat/>
    <w:uiPriority w:val="39"/>
    <w:pPr>
      <w:widowControl/>
      <w:spacing w:before="480" w:beforeLines="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43">
    <w:name w:val="批注框文本 Char"/>
    <w:basedOn w:val="19"/>
    <w:link w:val="10"/>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2B83-43E3-4C11-941B-A93D3C395097}">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19</Pages>
  <Words>2258</Words>
  <Characters>12874</Characters>
  <Lines>107</Lines>
  <Paragraphs>30</Paragraphs>
  <TotalTime>178</TotalTime>
  <ScaleCrop>false</ScaleCrop>
  <LinksUpToDate>false</LinksUpToDate>
  <CharactersWithSpaces>15102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2021-08-27T01:13:00Z</dcterms:created>
  <dc:creator>赵 钊</dc:creator>
  <cp:lastModifiedBy>cc甜甜圈</cp:lastModifiedBy>
  <cp:lastPrinted>2021-06-25T08:59:00Z</cp:lastPrinted>
  <dcterms:modified xsi:type="dcterms:W3CDTF">2024-04-17T02:07:40Z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EA05675D9ACE4B61A6F99E67A9C04418_12</vt:lpwstr>
  </property>
</Properties>
</file>