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center" w:pos="4153"/>
          <w:tab w:val="left" w:pos="7530"/>
        </w:tabs>
        <w:kinsoku/>
        <w:wordWrap/>
        <w:overflowPunct/>
        <w:topLinePunct w:val="0"/>
        <w:bidi w:val="0"/>
        <w:spacing w:before="312" w:beforeLines="100" w:after="312" w:afterLines="100" w:line="720" w:lineRule="exact"/>
        <w:ind w:firstLine="723"/>
        <w:jc w:val="center"/>
        <w:rPr>
          <w:rFonts w:ascii="黑体" w:eastAsia="黑体"/>
          <w:b/>
          <w:bCs w:val="0"/>
          <w:sz w:val="36"/>
          <w:szCs w:val="36"/>
        </w:rPr>
      </w:pPr>
      <w:r>
        <w:rPr>
          <w:rFonts w:hint="eastAsia" w:ascii="黑体" w:eastAsia="黑体"/>
          <w:b/>
          <w:bCs w:val="0"/>
          <w:sz w:val="36"/>
          <w:szCs w:val="36"/>
        </w:rPr>
        <w:t>四川省南充师范学校</w:t>
      </w: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361" w:firstLineChars="100"/>
        <w:jc w:val="center"/>
        <w:rPr>
          <w:rFonts w:ascii="黑体" w:eastAsia="黑体"/>
          <w:b/>
          <w:bCs w:val="0"/>
          <w:sz w:val="36"/>
          <w:szCs w:val="36"/>
        </w:rPr>
      </w:pPr>
      <w:r>
        <w:rPr>
          <w:rFonts w:hint="eastAsia" w:ascii="黑体" w:eastAsia="黑体"/>
          <w:b/>
          <w:bCs w:val="0"/>
          <w:sz w:val="36"/>
          <w:szCs w:val="36"/>
        </w:rPr>
        <w:t>计算机应用专业人才培养方案</w:t>
      </w:r>
    </w:p>
    <w:p>
      <w:pPr>
        <w:pageBreakBefore w:val="0"/>
        <w:widowControl w:val="0"/>
        <w:kinsoku/>
        <w:wordWrap/>
        <w:overflowPunct/>
        <w:topLinePunct w:val="0"/>
        <w:bidi w:val="0"/>
        <w:spacing w:before="312" w:beforeLines="100" w:after="312" w:afterLines="100" w:line="560" w:lineRule="exact"/>
        <w:ind w:firstLine="562"/>
        <w:jc w:val="center"/>
        <w:rPr>
          <w:rStyle w:val="20"/>
          <w:b/>
          <w:bCs w:val="0"/>
          <w:sz w:val="28"/>
          <w:szCs w:val="28"/>
        </w:rPr>
      </w:pPr>
      <w:r>
        <w:rPr>
          <w:rStyle w:val="20"/>
          <w:rFonts w:hint="eastAsia"/>
          <w:b/>
          <w:bCs w:val="0"/>
          <w:sz w:val="28"/>
          <w:szCs w:val="28"/>
        </w:rPr>
        <w:t>（适用于五年制）</w:t>
      </w: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480"/>
        <w:jc w:val="center"/>
        <w:rPr>
          <w:rStyle w:val="20"/>
          <w:b/>
          <w:bCs w:val="0"/>
        </w:rPr>
      </w:pPr>
    </w:p>
    <w:p>
      <w:pPr>
        <w:pageBreakBefore w:val="0"/>
        <w:widowControl w:val="0"/>
        <w:kinsoku/>
        <w:wordWrap/>
        <w:overflowPunct/>
        <w:topLinePunct w:val="0"/>
        <w:bidi w:val="0"/>
        <w:spacing w:before="312" w:beforeLines="100" w:after="312" w:afterLines="100" w:line="560" w:lineRule="exact"/>
        <w:ind w:firstLine="723"/>
        <w:rPr>
          <w:rFonts w:ascii="黑体" w:eastAsia="黑体"/>
          <w:b/>
          <w:bCs w:val="0"/>
          <w:sz w:val="28"/>
          <w:szCs w:val="28"/>
        </w:rPr>
      </w:pPr>
      <w:r>
        <w:rPr>
          <w:rFonts w:hint="eastAsia" w:ascii="黑体" w:eastAsia="黑体"/>
          <w:b/>
          <w:bCs w:val="0"/>
          <w:sz w:val="36"/>
          <w:szCs w:val="36"/>
        </w:rPr>
        <w:t xml:space="preserve">              </w:t>
      </w:r>
      <w:r>
        <w:rPr>
          <w:rFonts w:hint="eastAsia" w:ascii="黑体" w:eastAsia="黑体"/>
          <w:b/>
          <w:bCs w:val="0"/>
          <w:sz w:val="28"/>
          <w:szCs w:val="28"/>
        </w:rPr>
        <w:t>四川省南充师范学校</w:t>
      </w:r>
    </w:p>
    <w:p>
      <w:pPr>
        <w:pageBreakBefore w:val="0"/>
        <w:widowControl w:val="0"/>
        <w:kinsoku/>
        <w:wordWrap/>
        <w:overflowPunct/>
        <w:topLinePunct w:val="0"/>
        <w:bidi w:val="0"/>
        <w:spacing w:before="312" w:beforeLines="100" w:after="312" w:afterLines="100" w:line="560" w:lineRule="exact"/>
        <w:ind w:firstLine="562"/>
        <w:jc w:val="center"/>
        <w:rPr>
          <w:rFonts w:ascii="黑体" w:eastAsia="黑体"/>
          <w:b/>
          <w:bCs w:val="0"/>
          <w:sz w:val="28"/>
          <w:szCs w:val="28"/>
        </w:rPr>
      </w:pPr>
      <w:r>
        <w:rPr>
          <w:rFonts w:hint="eastAsia" w:ascii="黑体" w:eastAsia="黑体"/>
          <w:b/>
          <w:bCs w:val="0"/>
          <w:sz w:val="28"/>
          <w:szCs w:val="28"/>
        </w:rPr>
        <w:t>202</w:t>
      </w:r>
      <w:r>
        <w:rPr>
          <w:rFonts w:hint="eastAsia" w:ascii="黑体" w:eastAsia="黑体"/>
          <w:b/>
          <w:bCs w:val="0"/>
          <w:sz w:val="28"/>
          <w:szCs w:val="28"/>
          <w:lang w:val="en-US" w:eastAsia="zh-CN"/>
        </w:rPr>
        <w:t>3</w:t>
      </w:r>
      <w:r>
        <w:rPr>
          <w:rFonts w:hint="eastAsia" w:ascii="黑体" w:eastAsia="黑体"/>
          <w:b/>
          <w:bCs w:val="0"/>
          <w:sz w:val="28"/>
          <w:szCs w:val="28"/>
        </w:rPr>
        <w:t>年8月</w:t>
      </w:r>
      <w:r>
        <w:rPr>
          <w:rFonts w:ascii="黑体" w:eastAsia="黑体"/>
          <w:b/>
          <w:bCs w:val="0"/>
          <w:sz w:val="28"/>
          <w:szCs w:val="28"/>
        </w:rPr>
        <w:t>2</w:t>
      </w:r>
      <w:r>
        <w:rPr>
          <w:rFonts w:hint="eastAsia" w:ascii="黑体" w:eastAsia="黑体"/>
          <w:b/>
          <w:bCs w:val="0"/>
          <w:sz w:val="28"/>
          <w:szCs w:val="28"/>
        </w:rPr>
        <w:t>6日调整修订</w:t>
      </w:r>
    </w:p>
    <w:p>
      <w:pPr>
        <w:pageBreakBefore w:val="0"/>
        <w:widowControl w:val="0"/>
        <w:kinsoku/>
        <w:wordWrap/>
        <w:overflowPunct/>
        <w:topLinePunct w:val="0"/>
        <w:bidi w:val="0"/>
        <w:spacing w:before="312" w:beforeLines="100"/>
        <w:ind w:firstLine="643"/>
        <w:jc w:val="center"/>
        <w:rPr>
          <w:b/>
          <w:bCs w:val="0"/>
          <w:color w:val="000000" w:themeColor="text1"/>
          <w:sz w:val="32"/>
          <w14:textFill>
            <w14:solidFill>
              <w14:schemeClr w14:val="tx1"/>
            </w14:solidFill>
          </w14:textFill>
        </w:rPr>
      </w:pPr>
    </w:p>
    <w:p>
      <w:pPr>
        <w:pageBreakBefore w:val="0"/>
        <w:widowControl w:val="0"/>
        <w:kinsoku/>
        <w:wordWrap/>
        <w:overflowPunct/>
        <w:topLinePunct w:val="0"/>
        <w:bidi w:val="0"/>
        <w:spacing w:before="312" w:beforeLines="100"/>
        <w:ind w:firstLine="643"/>
        <w:jc w:val="center"/>
        <w:rPr>
          <w:b/>
          <w:bCs w:val="0"/>
          <w:color w:val="000000" w:themeColor="text1"/>
          <w:sz w:val="32"/>
          <w14:textFill>
            <w14:solidFill>
              <w14:schemeClr w14:val="tx1"/>
            </w14:solidFill>
          </w14:textFill>
        </w:rPr>
      </w:pPr>
    </w:p>
    <w:p>
      <w:pPr>
        <w:pageBreakBefore w:val="0"/>
        <w:widowControl w:val="0"/>
        <w:kinsoku/>
        <w:wordWrap/>
        <w:overflowPunct/>
        <w:topLinePunct w:val="0"/>
        <w:bidi w:val="0"/>
        <w:jc w:val="left"/>
        <w:rPr>
          <w:b/>
          <w:bCs w:val="0"/>
          <w:color w:val="000000" w:themeColor="text1"/>
          <w:sz w:val="32"/>
          <w14:textFill>
            <w14:solidFill>
              <w14:schemeClr w14:val="tx1"/>
            </w14:solidFill>
          </w14:textFill>
        </w:rPr>
      </w:pPr>
      <w:r>
        <w:rPr>
          <w:b/>
          <w:bCs w:val="0"/>
          <w:color w:val="000000" w:themeColor="text1"/>
          <w:sz w:val="32"/>
          <w14:textFill>
            <w14:solidFill>
              <w14:schemeClr w14:val="tx1"/>
            </w14:solidFill>
          </w14:textFill>
        </w:rPr>
        <w:br w:type="page"/>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eastAsia" w:ascii="方正黑体简体" w:hAnsi="方正黑体简体" w:eastAsia="方正黑体简体" w:cs="方正黑体简体"/>
          <w:b/>
          <w:bCs w:val="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701" w:right="1531" w:bottom="1531" w:left="1531" w:header="851" w:footer="1559" w:gutter="0"/>
          <w:cols w:space="0" w:num="1"/>
          <w:rtlGutter w:val="0"/>
          <w:docGrid w:type="lines" w:linePitch="312" w:charSpace="0"/>
        </w:sectPr>
      </w:pPr>
      <w:bookmarkStart w:id="0" w:name="_Toc433961902"/>
      <w:bookmarkStart w:id="1" w:name="_Toc75463278"/>
      <w:bookmarkStart w:id="2" w:name="_Toc16356562"/>
    </w:p>
    <w:p>
      <w:pPr>
        <w:jc w:val="center"/>
        <w:rPr>
          <w:rFonts w:hint="eastAsia" w:ascii="方正大标宋简体" w:hAnsi="方正大标宋简体" w:eastAsia="方正大标宋简体" w:cs="方正大标宋简体"/>
          <w:b/>
          <w:bCs/>
          <w:sz w:val="36"/>
          <w:szCs w:val="36"/>
          <w:lang w:val="en-US" w:eastAsia="zh-CN"/>
        </w:rPr>
      </w:pPr>
      <w:r>
        <w:rPr>
          <w:rFonts w:hint="eastAsia" w:ascii="方正大标宋简体" w:hAnsi="方正大标宋简体" w:eastAsia="方正大标宋简体" w:cs="方正大标宋简体"/>
          <w:b/>
          <w:bCs/>
          <w:sz w:val="36"/>
          <w:szCs w:val="36"/>
          <w:lang w:val="en-US" w:eastAsia="zh-CN"/>
        </w:rPr>
        <w:t>目    录</w:t>
      </w:r>
    </w:p>
    <w:p>
      <w:pPr>
        <w:keepNext w:val="0"/>
        <w:keepLines w:val="0"/>
        <w:pageBreakBefore w:val="0"/>
        <w:widowControl w:val="0"/>
        <w:kinsoku/>
        <w:wordWrap/>
        <w:overflowPunct/>
        <w:topLinePunct w:val="0"/>
        <w:autoSpaceDE/>
        <w:autoSpaceDN/>
        <w:bidi w:val="0"/>
        <w:spacing w:line="360" w:lineRule="auto"/>
        <w:textAlignment w:val="auto"/>
        <w:rPr>
          <w:rFonts w:hint="default" w:ascii="Times New Roman" w:hAnsi="Times New Roman" w:cs="Times New Roman"/>
        </w:rPr>
      </w:pP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TOC \o "1-3" \h \u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_Toc2045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一、专业名称及代码</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_Toc2045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_Toc22027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二、入学要求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_Toc22027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_Toc23866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三、修业年限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_Toc23866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_Toc13396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四、职业面向</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_Toc13396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_Toc26372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rPr>
        <w:t>（一）主要职业面向</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_Toc26372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_Toc27953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rPr>
        <w:t>（二）连续专业</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_Toc27953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_Toc28003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五、培养目标与培养规格</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_Toc28003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_Toc11341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rPr>
        <w:t>（一）培养目标</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_Toc11341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_Toc2556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（二）培养规格</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_Toc2556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_Toc22237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六、课程设置及要求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_Toc22237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_Toc24288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（一）公共基础课程</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_Toc24288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_Toc22929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（二）专业（技能）课</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_Toc22929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_Toc21829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八、实施保障</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_Toc21829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_Toc29441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（一）师资队伍</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_Toc29441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_Toc10928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（二）教学设施</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_Toc10928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22</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_Toc18094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（三）教学资源</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_Toc18094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_Toc2179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（四）教学方法</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_Toc2179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24</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_Toc9416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（五）学习评价</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_Toc9416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4"/>
        <w:keepNext w:val="0"/>
        <w:keepLines w:val="0"/>
        <w:pageBreakBefore w:val="0"/>
        <w:widowControl w:val="0"/>
        <w:tabs>
          <w:tab w:val="right" w:leader="dot" w:pos="8844"/>
        </w:tabs>
        <w:kinsoku/>
        <w:wordWrap/>
        <w:overflowPunct/>
        <w:topLinePunct w:val="0"/>
        <w:autoSpaceDE/>
        <w:autoSpaceDN/>
        <w:bidi w:val="0"/>
        <w:spacing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_Toc287 </w:instrText>
      </w:r>
      <w:r>
        <w:rPr>
          <w:rFonts w:hint="default" w:ascii="Times New Roman" w:hAnsi="Times New Roman" w:cs="Times New Roman"/>
          <w:sz w:val="24"/>
          <w:szCs w:val="24"/>
        </w:rPr>
        <w:fldChar w:fldCharType="separate"/>
      </w:r>
      <w:r>
        <w:rPr>
          <w:rFonts w:hint="default" w:ascii="Times New Roman" w:hAnsi="Times New Roman" w:eastAsia="方正楷体简体" w:cs="Times New Roman"/>
          <w:bCs w:val="0"/>
          <w:sz w:val="24"/>
          <w:szCs w:val="24"/>
          <w:lang w:val="en-US" w:eastAsia="zh-CN"/>
        </w:rPr>
        <w:t>（六）质量管理</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25</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pStyle w:val="13"/>
        <w:keepNext w:val="0"/>
        <w:keepLines w:val="0"/>
        <w:pageBreakBefore w:val="0"/>
        <w:widowControl w:val="0"/>
        <w:tabs>
          <w:tab w:val="right" w:leader="dot" w:pos="8844"/>
        </w:tabs>
        <w:kinsoku/>
        <w:wordWrap/>
        <w:overflowPunct/>
        <w:topLinePunct w:val="0"/>
        <w:autoSpaceDE/>
        <w:autoSpaceDN/>
        <w:bidi w:val="0"/>
        <w:spacing w:before="0" w:after="0" w:line="360" w:lineRule="auto"/>
        <w:textAlignment w:val="auto"/>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\l _Toc5459 </w:instrText>
      </w:r>
      <w:r>
        <w:rPr>
          <w:rFonts w:hint="default" w:ascii="Times New Roman" w:hAnsi="Times New Roman" w:cs="Times New Roman"/>
          <w:sz w:val="24"/>
          <w:szCs w:val="24"/>
        </w:rPr>
        <w:fldChar w:fldCharType="separate"/>
      </w:r>
      <w:r>
        <w:rPr>
          <w:rFonts w:hint="default" w:ascii="Times New Roman" w:hAnsi="Times New Roman" w:eastAsia="方正黑体简体" w:cs="Times New Roman"/>
          <w:bCs w:val="0"/>
          <w:sz w:val="24"/>
          <w:szCs w:val="24"/>
        </w:rPr>
        <w:t>九、毕业要求</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_Toc5459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26</w:t>
      </w:r>
      <w:r>
        <w:rPr>
          <w:rFonts w:hint="default" w:ascii="Times New Roman" w:hAnsi="Times New Roman" w:cs="Times New Roman"/>
          <w:sz w:val="24"/>
          <w:szCs w:val="24"/>
        </w:rPr>
        <w:fldChar w:fldCharType="end"/>
      </w:r>
      <w:r>
        <w:rPr>
          <w:rFonts w:hint="default" w:ascii="Times New Roman" w:hAnsi="Times New Roman" w:cs="Times New Roman"/>
          <w:sz w:val="24"/>
          <w:szCs w:val="24"/>
        </w:rPr>
        <w:fldChar w:fldCharType="end"/>
      </w:r>
    </w:p>
    <w:p>
      <w:pPr>
        <w:keepNext w:val="0"/>
        <w:keepLines w:val="0"/>
        <w:pageBreakBefore w:val="0"/>
        <w:widowControl w:val="0"/>
        <w:kinsoku/>
        <w:wordWrap/>
        <w:overflowPunct/>
        <w:topLinePunct w:val="0"/>
        <w:autoSpaceDE/>
        <w:autoSpaceDN/>
        <w:bidi w:val="0"/>
        <w:spacing w:line="360" w:lineRule="auto"/>
        <w:textAlignment w:val="auto"/>
        <w:rPr>
          <w:rFonts w:hint="eastAsia"/>
        </w:rPr>
      </w:pPr>
      <w:r>
        <w:rPr>
          <w:rFonts w:hint="default" w:ascii="Times New Roman" w:hAnsi="Times New Roman" w:cs="Times New Roman"/>
          <w:sz w:val="24"/>
          <w:szCs w:val="24"/>
        </w:rPr>
        <w:fldChar w:fldCharType="end"/>
      </w:r>
    </w:p>
    <w:p>
      <w:pPr>
        <w:pStyle w:val="2"/>
        <w:keepNext/>
        <w:keepLines/>
        <w:pageBreakBefore w:val="0"/>
        <w:widowControl w:val="0"/>
        <w:kinsoku/>
        <w:wordWrap/>
        <w:overflowPunct/>
        <w:topLinePunct w:val="0"/>
        <w:autoSpaceDE/>
        <w:autoSpaceDN/>
        <w:bidi w:val="0"/>
        <w:adjustRightInd/>
        <w:snapToGrid/>
        <w:spacing w:before="0" w:beforeLines="0"/>
        <w:textAlignment w:val="auto"/>
        <w:rPr>
          <w:rFonts w:hint="eastAsia" w:ascii="方正黑体简体" w:hAnsi="方正黑体简体" w:eastAsia="方正黑体简体" w:cs="方正黑体简体"/>
          <w:b/>
          <w:bCs w:val="0"/>
          <w:sz w:val="24"/>
          <w:szCs w:val="24"/>
        </w:rPr>
        <w:sectPr>
          <w:footerReference r:id="rId9" w:type="default"/>
          <w:pgSz w:w="11906" w:h="16838"/>
          <w:pgMar w:top="1701" w:right="1531" w:bottom="1531" w:left="1531" w:header="851" w:footer="1559" w:gutter="0"/>
          <w:pgNumType w:fmt="decimal" w:start="1"/>
          <w:cols w:space="0" w:num="1"/>
          <w:rtlGutter w:val="0"/>
          <w:docGrid w:type="lines" w:linePitch="312" w:charSpace="0"/>
        </w:sectPr>
      </w:pPr>
      <w:bookmarkStart w:id="77" w:name="_GoBack"/>
      <w:bookmarkEnd w:id="77"/>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eastAsia" w:ascii="方正黑体简体" w:hAnsi="方正黑体简体" w:eastAsia="方正黑体简体" w:cs="方正黑体简体"/>
          <w:b/>
          <w:bCs w:val="0"/>
          <w:sz w:val="24"/>
          <w:szCs w:val="24"/>
        </w:rPr>
      </w:pPr>
      <w:bookmarkStart w:id="3" w:name="_Toc2045"/>
      <w:r>
        <w:rPr>
          <w:rFonts w:hint="eastAsia" w:ascii="方正黑体简体" w:hAnsi="方正黑体简体" w:eastAsia="方正黑体简体" w:cs="方正黑体简体"/>
          <w:b/>
          <w:bCs w:val="0"/>
          <w:sz w:val="24"/>
          <w:szCs w:val="24"/>
        </w:rPr>
        <w:t>一、专业名称</w:t>
      </w:r>
      <w:bookmarkEnd w:id="0"/>
      <w:r>
        <w:rPr>
          <w:rFonts w:hint="eastAsia" w:ascii="方正黑体简体" w:hAnsi="方正黑体简体" w:eastAsia="方正黑体简体" w:cs="方正黑体简体"/>
          <w:b/>
          <w:bCs w:val="0"/>
          <w:sz w:val="24"/>
          <w:szCs w:val="24"/>
        </w:rPr>
        <w:t>及代码</w:t>
      </w:r>
      <w:bookmarkEnd w:id="1"/>
      <w:bookmarkEnd w:id="2"/>
      <w:bookmarkEnd w:id="3"/>
    </w:p>
    <w:p>
      <w:pPr>
        <w:pageBreakBefore w:val="0"/>
        <w:widowControl w:val="0"/>
        <w:kinsoku/>
        <w:wordWrap/>
        <w:overflowPunct/>
        <w:topLinePunct w:val="0"/>
        <w:autoSpaceDE/>
        <w:autoSpaceDN/>
        <w:bidi w:val="0"/>
        <w:adjustRightInd/>
        <w:snapToGrid/>
        <w:spacing w:beforeAutospacing="0" w:afterAutospacing="0" w:line="360" w:lineRule="auto"/>
        <w:ind w:firstLine="480"/>
        <w:textAlignment w:val="auto"/>
        <w:rPr>
          <w:rFonts w:hint="default" w:ascii="Times New Roman" w:hAnsi="Times New Roman" w:eastAsia="宋体" w:cs="Times New Roman"/>
          <w:b/>
          <w:bCs w:val="0"/>
          <w:color w:val="FF0000"/>
          <w:sz w:val="24"/>
          <w:szCs w:val="24"/>
        </w:rPr>
      </w:pPr>
      <w:r>
        <w:rPr>
          <w:rFonts w:hint="default" w:ascii="Times New Roman" w:hAnsi="Times New Roman" w:eastAsia="宋体" w:cs="Times New Roman"/>
          <w:b/>
          <w:bCs w:val="0"/>
          <w:color w:val="000000" w:themeColor="text1"/>
          <w:sz w:val="24"/>
          <w:szCs w:val="24"/>
          <w14:textFill>
            <w14:solidFill>
              <w14:schemeClr w14:val="tx1"/>
            </w14:solidFill>
          </w14:textFill>
        </w:rPr>
        <w:t>专业名称：计算机应用</w:t>
      </w:r>
    </w:p>
    <w:p>
      <w:pPr>
        <w:pageBreakBefore w:val="0"/>
        <w:widowControl w:val="0"/>
        <w:kinsoku/>
        <w:wordWrap/>
        <w:overflowPunct/>
        <w:topLinePunct w:val="0"/>
        <w:autoSpaceDE/>
        <w:autoSpaceDN/>
        <w:bidi w:val="0"/>
        <w:adjustRightInd/>
        <w:snapToGrid/>
        <w:spacing w:beforeAutospacing="0" w:afterAutospacing="0" w:line="360" w:lineRule="auto"/>
        <w:ind w:firstLine="48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专业代码：710201</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4" w:name="_Toc433961903"/>
      <w:bookmarkStart w:id="5" w:name="_Toc75463279"/>
      <w:bookmarkStart w:id="6" w:name="_Toc16356563"/>
      <w:bookmarkStart w:id="7" w:name="_Toc22027"/>
      <w:r>
        <w:rPr>
          <w:rFonts w:hint="default" w:ascii="方正黑体简体" w:hAnsi="方正黑体简体" w:eastAsia="方正黑体简体" w:cs="方正黑体简体"/>
          <w:b/>
          <w:bCs w:val="0"/>
          <w:sz w:val="24"/>
          <w:szCs w:val="24"/>
        </w:rPr>
        <w:t>二、</w:t>
      </w:r>
      <w:bookmarkEnd w:id="4"/>
      <w:r>
        <w:rPr>
          <w:rFonts w:hint="default" w:ascii="方正黑体简体" w:hAnsi="方正黑体简体" w:eastAsia="方正黑体简体" w:cs="方正黑体简体"/>
          <w:b/>
          <w:bCs w:val="0"/>
          <w:sz w:val="24"/>
          <w:szCs w:val="24"/>
        </w:rPr>
        <w:t>入学要求</w:t>
      </w:r>
      <w:bookmarkEnd w:id="5"/>
      <w:bookmarkEnd w:id="6"/>
      <w:bookmarkEnd w:id="7"/>
    </w:p>
    <w:p>
      <w:pPr>
        <w:pageBreakBefore w:val="0"/>
        <w:widowControl w:val="0"/>
        <w:kinsoku/>
        <w:wordWrap/>
        <w:overflowPunct/>
        <w:topLinePunct w:val="0"/>
        <w:autoSpaceDE/>
        <w:autoSpaceDN/>
        <w:bidi w:val="0"/>
        <w:adjustRightInd/>
        <w:snapToGrid/>
        <w:spacing w:beforeAutospacing="0" w:afterAutospacing="0" w:line="360" w:lineRule="auto"/>
        <w:ind w:firstLine="48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初中毕业生或具同等学力者。</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8" w:name="_Toc433961904"/>
      <w:bookmarkStart w:id="9" w:name="_Toc16356564"/>
      <w:bookmarkStart w:id="10" w:name="_Toc75463280"/>
      <w:bookmarkStart w:id="11" w:name="_Toc23866"/>
      <w:r>
        <w:rPr>
          <w:rFonts w:hint="default" w:ascii="方正黑体简体" w:hAnsi="方正黑体简体" w:eastAsia="方正黑体简体" w:cs="方正黑体简体"/>
          <w:b/>
          <w:bCs w:val="0"/>
          <w:sz w:val="24"/>
          <w:szCs w:val="24"/>
        </w:rPr>
        <w:t>三、</w:t>
      </w:r>
      <w:bookmarkEnd w:id="8"/>
      <w:r>
        <w:rPr>
          <w:rFonts w:hint="default" w:ascii="方正黑体简体" w:hAnsi="方正黑体简体" w:eastAsia="方正黑体简体" w:cs="方正黑体简体"/>
          <w:b/>
          <w:bCs w:val="0"/>
          <w:sz w:val="24"/>
          <w:szCs w:val="24"/>
        </w:rPr>
        <w:t>修业年限</w:t>
      </w:r>
      <w:bookmarkEnd w:id="9"/>
      <w:bookmarkEnd w:id="10"/>
      <w:bookmarkEnd w:id="11"/>
    </w:p>
    <w:p>
      <w:pPr>
        <w:pageBreakBefore w:val="0"/>
        <w:widowControl w:val="0"/>
        <w:kinsoku/>
        <w:wordWrap/>
        <w:overflowPunct/>
        <w:topLinePunct w:val="0"/>
        <w:autoSpaceDE/>
        <w:autoSpaceDN/>
        <w:bidi w:val="0"/>
        <w:adjustRightInd/>
        <w:snapToGrid/>
        <w:spacing w:beforeAutospacing="0" w:afterAutospacing="0" w:line="360" w:lineRule="auto"/>
        <w:ind w:firstLine="48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3年。</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12" w:name="_Toc16356565"/>
      <w:bookmarkStart w:id="13" w:name="_Toc75463281"/>
      <w:bookmarkStart w:id="14" w:name="_Toc13396"/>
      <w:bookmarkStart w:id="15" w:name="_Toc433961905"/>
      <w:r>
        <w:rPr>
          <w:rFonts w:hint="default" w:ascii="方正黑体简体" w:hAnsi="方正黑体简体" w:eastAsia="方正黑体简体" w:cs="方正黑体简体"/>
          <w:b/>
          <w:bCs w:val="0"/>
          <w:sz w:val="24"/>
          <w:szCs w:val="24"/>
        </w:rPr>
        <w:t>四、职业面向</w:t>
      </w:r>
      <w:bookmarkEnd w:id="12"/>
      <w:bookmarkEnd w:id="13"/>
      <w:bookmarkEnd w:id="14"/>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eastAsia" w:ascii="方正楷体简体" w:hAnsi="方正楷体简体" w:eastAsia="方正楷体简体" w:cs="方正楷体简体"/>
          <w:b/>
          <w:bCs w:val="0"/>
          <w:sz w:val="24"/>
          <w:szCs w:val="24"/>
        </w:rPr>
      </w:pPr>
      <w:bookmarkStart w:id="16" w:name="_Toc26372"/>
      <w:r>
        <w:rPr>
          <w:rFonts w:hint="eastAsia" w:ascii="方正楷体简体" w:hAnsi="方正楷体简体" w:eastAsia="方正楷体简体" w:cs="方正楷体简体"/>
          <w:b/>
          <w:bCs w:val="0"/>
          <w:sz w:val="24"/>
          <w:szCs w:val="24"/>
        </w:rPr>
        <w:t>（一）主要职业面向</w:t>
      </w:r>
      <w:bookmarkEnd w:id="16"/>
    </w:p>
    <w:p>
      <w:pPr>
        <w:pageBreakBefore w:val="0"/>
        <w:widowControl w:val="0"/>
        <w:kinsoku/>
        <w:wordWrap/>
        <w:overflowPunct/>
        <w:topLinePunct w:val="0"/>
        <w:bidi w:val="0"/>
        <w:spacing w:beforeAutospacing="0" w:afterAutospacing="0" w:line="360" w:lineRule="auto"/>
        <w:jc w:val="center"/>
        <w:rPr>
          <w:rStyle w:val="20"/>
          <w:rFonts w:hint="eastAsia" w:ascii="方正黑体简体" w:hAnsi="方正黑体简体" w:eastAsia="方正黑体简体" w:cs="方正黑体简体"/>
          <w:b/>
          <w:bCs w:val="0"/>
          <w:sz w:val="24"/>
          <w:szCs w:val="24"/>
        </w:rPr>
      </w:pPr>
      <w:r>
        <w:rPr>
          <w:rStyle w:val="20"/>
          <w:rFonts w:hint="eastAsia" w:ascii="方正黑体简体" w:hAnsi="方正黑体简体" w:eastAsia="方正黑体简体" w:cs="方正黑体简体"/>
          <w:b/>
          <w:bCs w:val="0"/>
          <w:sz w:val="24"/>
          <w:szCs w:val="24"/>
        </w:rPr>
        <w:t>表1</w:t>
      </w:r>
      <w:r>
        <w:rPr>
          <w:rStyle w:val="20"/>
          <w:rFonts w:hint="eastAsia" w:ascii="方正黑体简体" w:hAnsi="方正黑体简体" w:eastAsia="方正黑体简体" w:cs="方正黑体简体"/>
          <w:b/>
          <w:bCs w:val="0"/>
          <w:sz w:val="24"/>
          <w:szCs w:val="24"/>
          <w:lang w:val="en-US" w:eastAsia="zh-CN"/>
        </w:rPr>
        <w:t xml:space="preserve">    </w:t>
      </w:r>
      <w:r>
        <w:rPr>
          <w:rStyle w:val="20"/>
          <w:rFonts w:hint="eastAsia" w:ascii="方正黑体简体" w:hAnsi="方正黑体简体" w:eastAsia="方正黑体简体" w:cs="方正黑体简体"/>
          <w:b/>
          <w:bCs w:val="0"/>
          <w:sz w:val="24"/>
          <w:szCs w:val="24"/>
        </w:rPr>
        <w:t>数字媒体专业职业面向分析表</w:t>
      </w:r>
    </w:p>
    <w:tbl>
      <w:tblPr>
        <w:tblStyle w:val="33"/>
        <w:tblW w:w="5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339"/>
        <w:gridCol w:w="1307"/>
        <w:gridCol w:w="1842"/>
        <w:gridCol w:w="2428"/>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51"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所属专业大类（代码）</w:t>
            </w:r>
          </w:p>
        </w:tc>
        <w:tc>
          <w:tcPr>
            <w:tcW w:w="627"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所属专业类（代码）</w:t>
            </w:r>
          </w:p>
        </w:tc>
        <w:tc>
          <w:tcPr>
            <w:tcW w:w="612"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对应行业</w:t>
            </w:r>
          </w:p>
        </w:tc>
        <w:tc>
          <w:tcPr>
            <w:tcW w:w="863"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主要职业类别</w:t>
            </w:r>
          </w:p>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（代码）</w:t>
            </w:r>
          </w:p>
        </w:tc>
        <w:tc>
          <w:tcPr>
            <w:tcW w:w="1138"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主要岗位类别</w:t>
            </w:r>
          </w:p>
        </w:tc>
        <w:tc>
          <w:tcPr>
            <w:tcW w:w="1007" w:type="pct"/>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kern w:val="0"/>
                <w:sz w:val="24"/>
                <w:szCs w:val="24"/>
              </w:rPr>
            </w:pPr>
            <w:r>
              <w:rPr>
                <w:rFonts w:hint="eastAsia" w:ascii="黑体" w:hAnsi="黑体" w:eastAsia="黑体" w:cs="黑体"/>
                <w:b/>
                <w:bCs w:val="0"/>
                <w:kern w:val="0"/>
                <w:sz w:val="24"/>
                <w:szCs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51" w:type="pct"/>
            <w:vAlign w:val="center"/>
          </w:tcPr>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电子信息大类</w:t>
            </w:r>
          </w:p>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（71）</w:t>
            </w:r>
          </w:p>
        </w:tc>
        <w:tc>
          <w:tcPr>
            <w:tcW w:w="627" w:type="pct"/>
            <w:vAlign w:val="center"/>
          </w:tcPr>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计算机类</w:t>
            </w:r>
          </w:p>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（7102）</w:t>
            </w:r>
          </w:p>
        </w:tc>
        <w:tc>
          <w:tcPr>
            <w:tcW w:w="612" w:type="pct"/>
            <w:vAlign w:val="center"/>
          </w:tcPr>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互联网及相关服务（64）</w:t>
            </w:r>
          </w:p>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软件和信息服务业（65）</w:t>
            </w:r>
          </w:p>
        </w:tc>
        <w:tc>
          <w:tcPr>
            <w:tcW w:w="863" w:type="pct"/>
            <w:vAlign w:val="center"/>
          </w:tcPr>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计算机软件工程技术人员</w:t>
            </w:r>
          </w:p>
          <w:p>
            <w:pPr>
              <w:pageBreakBefore w:val="0"/>
              <w:widowControl w:val="0"/>
              <w:kinsoku/>
              <w:wordWrap/>
              <w:overflowPunct/>
              <w:topLinePunct w:val="0"/>
              <w:bidi w:val="0"/>
              <w:snapToGrid w:val="0"/>
              <w:spacing w:beforeAutospacing="0" w:afterAutospacing="0" w:line="360" w:lineRule="auto"/>
              <w:jc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（2-02-10-03）</w:t>
            </w:r>
          </w:p>
        </w:tc>
        <w:tc>
          <w:tcPr>
            <w:tcW w:w="1138" w:type="pct"/>
            <w:vAlign w:val="center"/>
          </w:tcPr>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爬虫工程师</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数据分析工程师</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Python开发工程师</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计算机视觉应用开发工程师</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人工智能算法测试员（视觉方向）</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highlight w:val="yellow"/>
              </w:rPr>
            </w:pPr>
            <w:r>
              <w:rPr>
                <w:rFonts w:hint="default" w:ascii="Times New Roman" w:hAnsi="Times New Roman" w:eastAsia="宋体" w:cs="Times New Roman"/>
                <w:b/>
                <w:bCs w:val="0"/>
                <w:kern w:val="0"/>
                <w:sz w:val="24"/>
                <w:szCs w:val="24"/>
              </w:rPr>
              <w:t>人工智能运维工程师</w:t>
            </w:r>
          </w:p>
        </w:tc>
        <w:tc>
          <w:tcPr>
            <w:tcW w:w="1007" w:type="pct"/>
            <w:vAlign w:val="center"/>
          </w:tcPr>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数据分析师</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计算机程序设计员</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1+X证书：计算机视觉应用开发</w:t>
            </w:r>
          </w:p>
          <w:p>
            <w:pPr>
              <w:pageBreakBefore w:val="0"/>
              <w:widowControl w:val="0"/>
              <w:kinsoku/>
              <w:wordWrap/>
              <w:overflowPunct/>
              <w:topLinePunct w:val="0"/>
              <w:bidi w:val="0"/>
              <w:snapToGrid w:val="0"/>
              <w:spacing w:beforeAutospacing="0" w:afterAutospacing="0" w:line="360" w:lineRule="auto"/>
              <w:jc w:val="both"/>
              <w:rPr>
                <w:rFonts w:hint="default" w:ascii="Times New Roman" w:hAnsi="Times New Roman" w:eastAsia="宋体" w:cs="Times New Roman"/>
                <w:b/>
                <w:bCs w:val="0"/>
                <w:kern w:val="0"/>
                <w:sz w:val="24"/>
                <w:szCs w:val="24"/>
                <w:highlight w:val="yellow"/>
              </w:rPr>
            </w:pPr>
            <w:r>
              <w:rPr>
                <w:rFonts w:hint="default" w:ascii="Times New Roman" w:hAnsi="Times New Roman" w:eastAsia="宋体" w:cs="Times New Roman"/>
                <w:b/>
                <w:bCs w:val="0"/>
                <w:kern w:val="0"/>
                <w:sz w:val="24"/>
                <w:szCs w:val="24"/>
              </w:rPr>
              <w:t>全国计算机技术与计算机应用专业技术资格认证考试</w:t>
            </w:r>
          </w:p>
        </w:tc>
      </w:tr>
      <w:bookmarkEnd w:id="15"/>
    </w:tbl>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rPr>
      </w:pPr>
      <w:bookmarkStart w:id="17" w:name="_Toc75463282"/>
      <w:bookmarkStart w:id="18" w:name="_Toc433961906"/>
      <w:bookmarkStart w:id="19" w:name="_Toc16356566"/>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rPr>
      </w:pPr>
      <w:bookmarkStart w:id="20" w:name="_Toc27953"/>
      <w:r>
        <w:rPr>
          <w:rFonts w:hint="default" w:ascii="方正楷体简体" w:hAnsi="方正楷体简体" w:eastAsia="方正楷体简体" w:cs="方正楷体简体"/>
          <w:b/>
          <w:bCs w:val="0"/>
          <w:sz w:val="24"/>
          <w:szCs w:val="24"/>
        </w:rPr>
        <w:t>（二）连续专业</w:t>
      </w:r>
      <w:bookmarkEnd w:id="17"/>
      <w:bookmarkEnd w:id="20"/>
    </w:p>
    <w:p>
      <w:pPr>
        <w:pageBreakBefore w:val="0"/>
        <w:widowControl w:val="0"/>
        <w:kinsoku/>
        <w:wordWrap/>
        <w:overflowPunct/>
        <w:topLinePunct w:val="0"/>
        <w:bidi w:val="0"/>
        <w:spacing w:beforeAutospacing="0" w:afterAutospacing="0" w:line="360" w:lineRule="auto"/>
        <w:ind w:firstLine="480"/>
        <w:rPr>
          <w:rFonts w:hint="default" w:ascii="Times New Roman" w:hAnsi="Times New Roman" w:eastAsia="宋体" w:cs="Times New Roman"/>
          <w:b/>
          <w:bCs w:val="0"/>
          <w:color w:val="000000" w:themeColor="text1"/>
          <w:sz w:val="24"/>
          <w:szCs w:val="24"/>
          <w14:textFill>
            <w14:solidFill>
              <w14:schemeClr w14:val="tx1"/>
            </w14:solidFill>
          </w14:textFill>
        </w:rPr>
      </w:pPr>
      <w:bookmarkStart w:id="21" w:name="_Toc75463283"/>
      <w:r>
        <w:rPr>
          <w:rFonts w:hint="default" w:ascii="Times New Roman" w:hAnsi="Times New Roman" w:eastAsia="宋体" w:cs="Times New Roman"/>
          <w:b/>
          <w:bCs w:val="0"/>
          <w:color w:val="000000" w:themeColor="text1"/>
          <w:sz w:val="24"/>
          <w:szCs w:val="24"/>
          <w14:textFill>
            <w14:solidFill>
              <w14:schemeClr w14:val="tx1"/>
            </w14:solidFill>
          </w14:textFill>
        </w:rPr>
        <w:t>高职：计算机应用</w:t>
      </w:r>
      <w:bookmarkEnd w:id="21"/>
      <w:r>
        <w:rPr>
          <w:rFonts w:hint="default" w:ascii="Times New Roman" w:hAnsi="Times New Roman" w:eastAsia="宋体" w:cs="Times New Roman"/>
          <w:b/>
          <w:bCs w:val="0"/>
          <w:color w:val="000000" w:themeColor="text1"/>
          <w:sz w:val="24"/>
          <w:szCs w:val="24"/>
          <w14:textFill>
            <w14:solidFill>
              <w14:schemeClr w14:val="tx1"/>
            </w14:solidFill>
          </w14:textFill>
        </w:rPr>
        <w:t>、计算机网络技术</w:t>
      </w:r>
    </w:p>
    <w:p>
      <w:pPr>
        <w:pageBreakBefore w:val="0"/>
        <w:widowControl w:val="0"/>
        <w:kinsoku/>
        <w:wordWrap/>
        <w:overflowPunct/>
        <w:topLinePunct w:val="0"/>
        <w:bidi w:val="0"/>
        <w:spacing w:beforeAutospacing="0" w:afterAutospacing="0" w:line="360" w:lineRule="auto"/>
        <w:ind w:firstLine="480"/>
        <w:rPr>
          <w:rFonts w:hint="default" w:ascii="Times New Roman" w:hAnsi="Times New Roman" w:eastAsia="宋体" w:cs="Times New Roman"/>
          <w:b/>
          <w:bCs w:val="0"/>
          <w:color w:val="000000" w:themeColor="text1"/>
          <w:sz w:val="24"/>
          <w:szCs w:val="24"/>
          <w14:textFill>
            <w14:solidFill>
              <w14:schemeClr w14:val="tx1"/>
            </w14:solidFill>
          </w14:textFill>
        </w:rPr>
      </w:pPr>
      <w:bookmarkStart w:id="22" w:name="_Toc75463284"/>
      <w:r>
        <w:rPr>
          <w:rFonts w:hint="default" w:ascii="Times New Roman" w:hAnsi="Times New Roman" w:eastAsia="宋体" w:cs="Times New Roman"/>
          <w:b/>
          <w:bCs w:val="0"/>
          <w:color w:val="000000" w:themeColor="text1"/>
          <w:sz w:val="24"/>
          <w:szCs w:val="24"/>
          <w14:textFill>
            <w14:solidFill>
              <w14:schemeClr w14:val="tx1"/>
            </w14:solidFill>
          </w14:textFill>
        </w:rPr>
        <w:t>本科：计算机应用、软件工程、网络工程</w:t>
      </w:r>
      <w:bookmarkEnd w:id="22"/>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23" w:name="_Toc28003"/>
      <w:bookmarkStart w:id="24" w:name="_Toc75463285"/>
      <w:r>
        <w:rPr>
          <w:rFonts w:hint="default" w:ascii="方正黑体简体" w:hAnsi="方正黑体简体" w:eastAsia="方正黑体简体" w:cs="方正黑体简体"/>
          <w:b/>
          <w:bCs w:val="0"/>
          <w:sz w:val="24"/>
          <w:szCs w:val="24"/>
        </w:rPr>
        <w:t>五、培养目标</w:t>
      </w:r>
      <w:bookmarkEnd w:id="18"/>
      <w:r>
        <w:rPr>
          <w:rFonts w:hint="default" w:ascii="方正黑体简体" w:hAnsi="方正黑体简体" w:eastAsia="方正黑体简体" w:cs="方正黑体简体"/>
          <w:b/>
          <w:bCs w:val="0"/>
          <w:sz w:val="24"/>
          <w:szCs w:val="24"/>
        </w:rPr>
        <w:t>与培养规格</w:t>
      </w:r>
      <w:bookmarkEnd w:id="19"/>
      <w:bookmarkEnd w:id="23"/>
      <w:bookmarkEnd w:id="24"/>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rPr>
      </w:pPr>
      <w:bookmarkStart w:id="25" w:name="_Toc16356567"/>
      <w:bookmarkStart w:id="26" w:name="_Toc75463286"/>
      <w:bookmarkStart w:id="27" w:name="_Toc11341"/>
      <w:r>
        <w:rPr>
          <w:rFonts w:hint="default" w:ascii="方正楷体简体" w:hAnsi="方正楷体简体" w:eastAsia="方正楷体简体" w:cs="方正楷体简体"/>
          <w:b/>
          <w:bCs w:val="0"/>
          <w:sz w:val="24"/>
          <w:szCs w:val="24"/>
        </w:rPr>
        <w:t>（一）培养目标</w:t>
      </w:r>
      <w:bookmarkEnd w:id="25"/>
      <w:bookmarkEnd w:id="26"/>
      <w:bookmarkEnd w:id="27"/>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bookmarkStart w:id="28" w:name="_Toc75463287"/>
      <w:bookmarkStart w:id="29" w:name="_Toc16356568"/>
      <w:r>
        <w:rPr>
          <w:rFonts w:hint="default" w:ascii="Times New Roman" w:hAnsi="Times New Roman" w:eastAsia="宋体" w:cs="Times New Roman"/>
          <w:b/>
          <w:bCs w:val="0"/>
          <w:color w:val="000000" w:themeColor="text1"/>
          <w:sz w:val="24"/>
          <w:szCs w:val="24"/>
          <w14:textFill>
            <w14:solidFill>
              <w14:schemeClr w14:val="tx1"/>
            </w14:solidFill>
          </w14:textFill>
        </w:rPr>
        <w:t>以习近平新时代中国特色社会主义思想为指导，深入贯彻党的</w:t>
      </w:r>
      <w:r>
        <w:rPr>
          <w:rFonts w:hint="default" w:ascii="Times New Roman" w:hAnsi="Times New Roman" w:eastAsia="宋体" w:cs="Times New Roman"/>
          <w:b/>
          <w:bCs w:val="0"/>
          <w:color w:val="000000" w:themeColor="text1"/>
          <w:sz w:val="24"/>
          <w:szCs w:val="24"/>
          <w:lang w:eastAsia="zh-CN"/>
          <w14:textFill>
            <w14:solidFill>
              <w14:schemeClr w14:val="tx1"/>
            </w14:solidFill>
          </w14:textFill>
        </w:rPr>
        <w:t>二十</w:t>
      </w:r>
      <w:r>
        <w:rPr>
          <w:rFonts w:hint="default" w:ascii="Times New Roman" w:hAnsi="Times New Roman" w:eastAsia="宋体" w:cs="Times New Roman"/>
          <w:b/>
          <w:bCs w:val="0"/>
          <w:color w:val="000000" w:themeColor="text1"/>
          <w:sz w:val="24"/>
          <w:szCs w:val="24"/>
          <w14:textFill>
            <w14:solidFill>
              <w14:schemeClr w14:val="tx1"/>
            </w14:solidFill>
          </w14:textFill>
        </w:rPr>
        <w:t>大精神，按照全国教育大会部署，落实立德树人根本任务，坚持面向市场、服务发展、促进就业的办学方向，培养思想政治坚定、德技并修、全面发展，能适应新时代数字媒体技术发展需要，具有良好职业道德、人文素养和艺术素质，</w:t>
      </w:r>
      <w:bookmarkEnd w:id="28"/>
      <w:bookmarkStart w:id="30" w:name="_Toc75463288"/>
      <w:r>
        <w:rPr>
          <w:rFonts w:hint="default" w:ascii="Times New Roman" w:hAnsi="Times New Roman" w:eastAsia="宋体" w:cs="Times New Roman"/>
          <w:b/>
          <w:bCs w:val="0"/>
          <w:color w:val="000000" w:themeColor="text1"/>
          <w:sz w:val="24"/>
          <w:szCs w:val="24"/>
          <w14:textFill>
            <w14:solidFill>
              <w14:schemeClr w14:val="tx1"/>
            </w14:solidFill>
          </w14:textFill>
        </w:rPr>
        <w:t>掌握面向人工智能方向的大数据基础及人工智能应用的数学、计算机科学基础理论和方法，熟练运用掌握人工智能机器学习及运维分析技术和手段；掌握使用Python在数据收集、清洗、管理、分析方面的建模和机器学习系统学习；同时具备一定的数据预处理能力、大数据系统架构能力，并能自行开展初级层次的人工智能开发和运维。学员在系统的专业技术训练基础上，具备广泛的数据应用视野和人工智能思维、能够胜任用数学和统计学的方法利用大数据分析挖掘、用计算机科学工具进行人工智能方向的系统开发等技术领域以及人工智能应用领域的多层次工作。</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31" w:name="_Toc2556"/>
      <w:r>
        <w:rPr>
          <w:rFonts w:hint="default" w:ascii="方正楷体简体" w:hAnsi="方正楷体简体" w:eastAsia="方正楷体简体" w:cs="方正楷体简体"/>
          <w:b/>
          <w:bCs w:val="0"/>
          <w:sz w:val="24"/>
          <w:szCs w:val="24"/>
          <w:lang w:val="en-US" w:eastAsia="zh-CN"/>
        </w:rPr>
        <w:t>（二）培养规格</w:t>
      </w:r>
      <w:bookmarkEnd w:id="29"/>
      <w:bookmarkEnd w:id="30"/>
      <w:bookmarkEnd w:id="31"/>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本专业毕业生应在素质、知识和能力方面达到以下要求：</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1.素质要求</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pacing w:val="-6"/>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（1）具有正确的世界观、人生观、价值观。坚决拥护中国共产党领导，树立中国特色社会主义共同理想，践行社会主义核心价值观，具有深厚的爱国情感、国家认</w:t>
      </w:r>
      <w:r>
        <w:rPr>
          <w:rFonts w:hint="default" w:ascii="Times New Roman" w:hAnsi="Times New Roman" w:eastAsia="宋体" w:cs="Times New Roman"/>
          <w:b/>
          <w:bCs w:val="0"/>
          <w:color w:val="000000" w:themeColor="text1"/>
          <w:spacing w:val="-6"/>
          <w:sz w:val="24"/>
          <w:szCs w:val="24"/>
          <w14:textFill>
            <w14:solidFill>
              <w14:schemeClr w14:val="tx1"/>
            </w14:solidFill>
          </w14:textFill>
        </w:rPr>
        <w:t>同感、中华民族自豪感；崇尚宪法、遵守法律、遵规守纪；具有社会责任感和参与意识。</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pacing w:val="-6"/>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具有良好的职业道德和职业素养。崇德向善、诚实守信、爱岗敬业，具有精益求精的工匠精神；尊重劳动、热爱劳动，具有较强的实践能力；具有质量意识、绿色环保意识、安全意识、信息素养、创新精神；具有较强的集体意识和团队合作精</w:t>
      </w:r>
      <w:r>
        <w:rPr>
          <w:rFonts w:hint="default" w:ascii="Times New Roman" w:hAnsi="Times New Roman" w:eastAsia="宋体" w:cs="Times New Roman"/>
          <w:b/>
          <w:bCs w:val="0"/>
          <w:color w:val="000000" w:themeColor="text1"/>
          <w:spacing w:val="-6"/>
          <w:sz w:val="24"/>
          <w:szCs w:val="24"/>
          <w14:textFill>
            <w14:solidFill>
              <w14:schemeClr w14:val="tx1"/>
            </w14:solidFill>
          </w14:textFill>
        </w:rPr>
        <w:t>神，能够进行有效的人际沟通和协作，与社会、自然和谐共处；具有职业生涯规划意识。</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具有良好的身心素质和人文素养。具有健康的体魄和心理、健全的人格，能够掌握基本运动知识和一两项运动技能；具有感受美、表现美、鉴赏美、创造美的能力，具有一定的审美和人文素养，能够形成一两项艺术特长或爱好；掌握一定的学习方法，具有良好的生活习惯、行为习惯和自我管理能力。</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（4）书面和口头表达能力强，爱岗敬业，具有团结协作精神，服从管理，善于学习，具有一定的项目管理能力。</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2.知识要求</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（1）掌握中国特色社会主义，心理健康与职业生涯，哲学与人生，职业道德与法治，语文，数学，英语、物理、信息技术、历史、艺术相关知识。</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掌握数据库设计和管理的基础知识、面向对象程序设计知识、图形图像处理、Web前端技术、数据分析与数据挖掘、数据处理后的机器学习及人工智能应用基础，了解人工智能的特点以及使用的场景，具备一定的数据预处理及分析能力、能自行开展简单的人工智能开发及运维工作。</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（3）掌握人工智能方向的基本理论和技术，能运用所学知识解决实际问题，具有较高的综合业务素质、较强的创新与实践能力、能够从事人工智能相关的开发、运维、建模、算法模型处理等工作。</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3.能力要求</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包括对通用能力和专业技术技能等的培养规格要求。其中通用能力一般包括口语和书面表达能力，解决实际问题的能力，终身学习能力，信息技术应用能力，独立思考、逻辑推理、信息加工能力等。</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32" w:name="_Toc16356569"/>
      <w:bookmarkStart w:id="33" w:name="_Toc75463290"/>
      <w:bookmarkStart w:id="34" w:name="_Toc433961911"/>
      <w:bookmarkStart w:id="35" w:name="_Toc22237"/>
      <w:r>
        <w:rPr>
          <w:rFonts w:hint="default" w:ascii="方正黑体简体" w:hAnsi="方正黑体简体" w:eastAsia="方正黑体简体" w:cs="方正黑体简体"/>
          <w:b/>
          <w:bCs w:val="0"/>
          <w:sz w:val="24"/>
          <w:szCs w:val="24"/>
        </w:rPr>
        <w:t>六、课程</w:t>
      </w:r>
      <w:bookmarkEnd w:id="32"/>
      <w:bookmarkEnd w:id="33"/>
      <w:bookmarkEnd w:id="34"/>
      <w:r>
        <w:rPr>
          <w:rFonts w:hint="default" w:ascii="方正黑体简体" w:hAnsi="方正黑体简体" w:eastAsia="方正黑体简体" w:cs="方正黑体简体"/>
          <w:b/>
          <w:bCs w:val="0"/>
          <w:sz w:val="24"/>
          <w:szCs w:val="24"/>
        </w:rPr>
        <w:t>设置及要求</w:t>
      </w:r>
      <w:bookmarkEnd w:id="35"/>
    </w:p>
    <w:p>
      <w:pPr>
        <w:pStyle w:val="39"/>
        <w:pageBreakBefore w:val="0"/>
        <w:widowControl w:val="0"/>
        <w:kinsoku/>
        <w:wordWrap/>
        <w:overflowPunct/>
        <w:topLinePunct w:val="0"/>
        <w:bidi w:val="0"/>
        <w:spacing w:before="0" w:beforeLines="0"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本专业课程设置分为公共基础课程和专业（技能）课程。公共基础课包括思想政治、语文、数学、外语、历史、信息技术、体育与健康和艺术等课程。专业（技能）课包括专业核心课、专业技能课、综合实训和顶岗实习等课程。</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36" w:name="_Toc5899791"/>
      <w:bookmarkStart w:id="37" w:name="_Toc5900318"/>
      <w:bookmarkStart w:id="38" w:name="_Toc16356570"/>
      <w:bookmarkStart w:id="39" w:name="_Toc24288"/>
      <w:bookmarkStart w:id="40" w:name="_Toc10556147"/>
      <w:bookmarkStart w:id="41" w:name="_Toc17216697"/>
      <w:r>
        <w:rPr>
          <w:rFonts w:hint="default" w:ascii="方正楷体简体" w:hAnsi="方正楷体简体" w:eastAsia="方正楷体简体" w:cs="方正楷体简体"/>
          <w:b/>
          <w:bCs w:val="0"/>
          <w:sz w:val="24"/>
          <w:szCs w:val="24"/>
          <w:lang w:val="en-US" w:eastAsia="zh-CN"/>
        </w:rPr>
        <w:t>（一）公共基础课程</w:t>
      </w:r>
      <w:bookmarkEnd w:id="36"/>
      <w:bookmarkEnd w:id="37"/>
      <w:bookmarkEnd w:id="38"/>
      <w:bookmarkEnd w:id="39"/>
      <w:bookmarkEnd w:id="40"/>
      <w:bookmarkEnd w:id="41"/>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方正黑体简体" w:cs="Times New Roman"/>
          <w:b/>
          <w:bCs w:val="0"/>
          <w:color w:val="000000"/>
          <w:sz w:val="24"/>
          <w:szCs w:val="24"/>
        </w:rPr>
      </w:pPr>
      <w:r>
        <w:rPr>
          <w:rFonts w:hint="default" w:ascii="Times New Roman" w:hAnsi="Times New Roman" w:eastAsia="方正黑体简体" w:cs="Times New Roman"/>
          <w:b/>
          <w:bCs w:val="0"/>
          <w:color w:val="000000"/>
          <w:sz w:val="24"/>
          <w:szCs w:val="24"/>
        </w:rPr>
        <w:t>表2</w:t>
      </w:r>
      <w:r>
        <w:rPr>
          <w:rFonts w:hint="eastAsia" w:ascii="Times New Roman" w:hAnsi="Times New Roman" w:eastAsia="方正黑体简体" w:cs="Times New Roman"/>
          <w:b/>
          <w:bCs w:val="0"/>
          <w:color w:val="000000"/>
          <w:sz w:val="24"/>
          <w:szCs w:val="24"/>
          <w:lang w:val="en-US" w:eastAsia="zh-CN"/>
        </w:rPr>
        <w:t xml:space="preserve">    </w:t>
      </w:r>
      <w:r>
        <w:rPr>
          <w:rFonts w:hint="default" w:ascii="Times New Roman" w:hAnsi="Times New Roman" w:eastAsia="方正黑体简体" w:cs="Times New Roman"/>
          <w:b/>
          <w:bCs w:val="0"/>
          <w:color w:val="000000"/>
          <w:sz w:val="24"/>
          <w:szCs w:val="24"/>
        </w:rPr>
        <w:t>公共基础课开设情况一览表</w:t>
      </w:r>
    </w:p>
    <w:tbl>
      <w:tblPr>
        <w:tblStyle w:val="17"/>
        <w:tblW w:w="527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57"/>
        <w:gridCol w:w="780"/>
        <w:gridCol w:w="2643"/>
        <w:gridCol w:w="387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blHeader/>
          <w:jc w:val="center"/>
        </w:trPr>
        <w:tc>
          <w:tcPr>
            <w:tcW w:w="384" w:type="pct"/>
            <w:shd w:val="clear" w:color="auto" w:fill="D8D8D8"/>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序号</w:t>
            </w:r>
          </w:p>
        </w:tc>
        <w:tc>
          <w:tcPr>
            <w:tcW w:w="804" w:type="pct"/>
            <w:gridSpan w:val="2"/>
            <w:shd w:val="clear" w:color="auto" w:fill="D8D8D8"/>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课程名称</w:t>
            </w:r>
          </w:p>
        </w:tc>
        <w:tc>
          <w:tcPr>
            <w:tcW w:w="1383" w:type="pct"/>
            <w:shd w:val="clear" w:color="auto" w:fill="D8D8D8"/>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课程目标</w:t>
            </w:r>
          </w:p>
        </w:tc>
        <w:tc>
          <w:tcPr>
            <w:tcW w:w="2029" w:type="pct"/>
            <w:shd w:val="clear" w:color="auto" w:fill="D8D8D8"/>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22"/>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主要教学内容和教学要求</w:t>
            </w:r>
          </w:p>
        </w:tc>
        <w:tc>
          <w:tcPr>
            <w:tcW w:w="398" w:type="pct"/>
            <w:shd w:val="clear" w:color="auto" w:fill="D8D8D8"/>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参考</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rPr>
                <w:rFonts w:hint="eastAsia" w:ascii="黑体" w:hAnsi="黑体" w:eastAsia="黑体" w:cs="黑体"/>
                <w:b/>
                <w:bCs w:val="0"/>
                <w:color w:val="000000" w:themeColor="text1"/>
                <w:kern w:val="0"/>
                <w:sz w:val="24"/>
                <w:szCs w:val="24"/>
                <w14:textFill>
                  <w14:solidFill>
                    <w14:schemeClr w14:val="tx1"/>
                  </w14:solidFill>
                </w14:textFill>
              </w:rPr>
            </w:pPr>
            <w:r>
              <w:rPr>
                <w:rFonts w:hint="eastAsia" w:ascii="黑体" w:hAnsi="黑体" w:eastAsia="黑体" w:cs="黑体"/>
                <w:b/>
                <w:bCs w:val="0"/>
                <w:color w:val="000000" w:themeColor="text1"/>
                <w:kern w:val="0"/>
                <w:sz w:val="24"/>
                <w:szCs w:val="24"/>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c>
          <w:tcPr>
            <w:tcW w:w="396"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思想政治</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c>
          <w:tcPr>
            <w:tcW w:w="40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心理健康与职业</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生涯</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 xml:space="preserve">内容：包括时代导航，生涯筑梦；认识自我，健康成长；立足专业，谋划发展；和谐交往，快乐生活；学会学习，终身受益；规划生涯，放飞理想。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学生应能结合活动体验和社会实践，了解心理健康、职业生涯的基本知识，树立心理健康意识，掌握心理调适方法，形成适应时代发展的职业理想和职业发展观，探寻符合自身实际和社会发展的积极生活目标，养成自立自强、敬业乐群的心理品质和自尊自信、理性平和、积极向上的良好心态，提高应对挫折与适应社会的能力，掌握制订和执行职业生涯规划的方法，提升职业素养，为顺利就业创业创造条件。</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c>
          <w:tcPr>
            <w:tcW w:w="396"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思想政治</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c>
          <w:tcPr>
            <w:tcW w:w="40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职业</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道德</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与法</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治</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 xml:space="preserve">内容：包括感悟道德力量；践行职业道德基本规范；提升职业道德境界；坚持全面依法治国；维护宪法尊严；遵循法律规范。 </w:t>
            </w:r>
          </w:p>
          <w:p>
            <w:pPr>
              <w:keepNext w:val="0"/>
              <w:keepLines w:val="0"/>
              <w:pageBreakBefore w:val="0"/>
              <w:widowControl w:val="0"/>
              <w:kinsoku/>
              <w:wordWrap/>
              <w:overflowPunct/>
              <w:topLinePunct w:val="0"/>
              <w:autoSpaceDE/>
              <w:autoSpaceDN/>
              <w:bidi w:val="0"/>
              <w:adjustRightInd/>
              <w:snapToGrid/>
              <w:spacing w:beforeAutospacing="0" w:after="157" w:afterLines="5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学生能够理解全面依法治国的总目标，了解我国新时代加强公民道德建设、践行职业道德的主要内容及其重要意义；能够掌握加强职业道德修养的主要方法，初步具备依法维权和有序参与公共事务的能力；能够根据社会发展需要、结合自身实际，以道德和法律的要求规范自己的言行，做恪守道德规范、尊法学法守法用法的好公民。</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w:t>
            </w:r>
          </w:p>
        </w:tc>
        <w:tc>
          <w:tcPr>
            <w:tcW w:w="396"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思想政治</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w:t>
            </w:r>
          </w:p>
        </w:tc>
        <w:tc>
          <w:tcPr>
            <w:tcW w:w="40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中国特色社会主义</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大复兴的奋斗之中。</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内容：包括中国特色社会主义的创立、发展和完善；中国特色社会主义经济；中国特色社会主义政治；中国特色社会主义文化；中国特色社会主义社会建设与生态文明建设；踏上新征程 共圆中国梦。</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学生能够正确认识中华民族近代以来从站起来到富起来再到强起来的发展进程；明确中国特色社会主义制度的显著优势，坚决拥护中国共产党的领导，坚定中国特色社会主义道路自信、理论自信、制度自信、文化自信；认清自己在实现中国特色社会主义新时代发展目标中的历史机遇与使命担当，以热爱祖国为立身之本、成才之基，在新时代新征程中健康成长、成才报国。</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4</w:t>
            </w:r>
          </w:p>
        </w:tc>
        <w:tc>
          <w:tcPr>
            <w:tcW w:w="396"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思想政治</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4</w:t>
            </w:r>
          </w:p>
        </w:tc>
        <w:tc>
          <w:tcPr>
            <w:tcW w:w="40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哲学与人生</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内容：包括立足客观实际，树立人生理想；辩证看问题，走好人生路；实践出真知，创新增才干；坚持唯物史观，在奉献中实现人生价值；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要求：学生能够了解马克思主义哲学基本原理，运用辩证唯物主义和历史唯物主义观点认识世界，坚持实践第一的观点，一切从实际出发、实事求是，学会用具体问题具体分析等方法，正确认识社会问题，分析和处理个人成长中的人生问题，在生活中做出正确的价值判断和行为选择，自觉弘扬和践行社会主义核心价值观，为形成正确的世界观、人生观和价值观奠定基础。</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5</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语文</w:t>
            </w:r>
          </w:p>
        </w:tc>
        <w:tc>
          <w:tcPr>
            <w:tcW w:w="1383" w:type="pct"/>
            <w:vAlign w:val="center"/>
          </w:tcPr>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学生通过阅读与欣赏、表达与交流及语文综合实践等活动，在语言理解与运用、思维发展与提升、审美发现与鉴赏、文化传承与参与几个方面都获得持续发展，自觉弘扬社会主义核心价值观，坚定文化自信，树立正确的人生理想，涵养职业精神，为适应个人终身发展和社会发展需要提供支撑。</w:t>
            </w:r>
          </w:p>
        </w:tc>
        <w:tc>
          <w:tcPr>
            <w:tcW w:w="2029" w:type="pct"/>
            <w:vAlign w:val="center"/>
          </w:tcPr>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内容：由基础模块、职业模块、拓展模块构成。基础模块包括由语感与语言习得、中外文学作品选读、实用性阅读与交流、古代诗文选读、中国革命传统作品选读、社会主义先进文化作品选读、整本书阅读与研讨、跨媒介阅读与交流；职业模块包括劳模精神工匠精神作品研读、职场应用写作与交流、微写作、科普作品选读；拓展模块包括思辨性阅读与表达、古代科技著述选读、中外文学作品研读。</w:t>
            </w:r>
          </w:p>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要求：教学中，体现职业教育特色，加强实践与应用。坚持立德树人，发挥语文课程独特的育人功能。整体把握语文学科核心素养，合理设计教学活动。以学生发展为本，根据学生认知特点和能力水平组织教学。提高信息素养，探索信息化背景下教与学方式的转变</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数学</w:t>
            </w:r>
          </w:p>
        </w:tc>
        <w:tc>
          <w:tcPr>
            <w:tcW w:w="1383" w:type="pct"/>
            <w:vAlign w:val="center"/>
          </w:tcPr>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全面贯彻党的教育方针，落实立德树人根本任务。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w:t>
            </w:r>
          </w:p>
        </w:tc>
        <w:tc>
          <w:tcPr>
            <w:tcW w:w="2029" w:type="pct"/>
            <w:vAlign w:val="center"/>
          </w:tcPr>
          <w:p>
            <w:pPr>
              <w:pStyle w:val="15"/>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2"/>
                <w:sz w:val="24"/>
                <w:szCs w:val="24"/>
                <w14:textFill>
                  <w14:solidFill>
                    <w14:schemeClr w14:val="tx1"/>
                  </w14:solidFill>
                </w14:textFill>
              </w:rPr>
            </w:pPr>
            <w:r>
              <w:rPr>
                <w:rFonts w:hint="default" w:ascii="Times New Roman" w:hAnsi="Times New Roman" w:eastAsia="宋体" w:cs="Times New Roman"/>
                <w:b/>
                <w:bCs w:val="0"/>
                <w:color w:val="000000" w:themeColor="text1"/>
                <w:kern w:val="2"/>
                <w:sz w:val="24"/>
                <w:szCs w:val="24"/>
                <w14:textFill>
                  <w14:solidFill>
                    <w14:schemeClr w14:val="tx1"/>
                  </w14:solidFill>
                </w14:textFill>
              </w:rPr>
              <w:t>内容：由基础模块、拓展模块1和拓展模块2三个模块构成。基础模块包括基础知识、函数、几何与代数、概率与统计；拓展模块1是基础模块内容的延伸和拓展，包括基础知识、函数、几何与代数、概率与统计；拓展模块二是帮助学生开拓视野、促进专业学习、提升数学应用意识的拓展内容，包括七个专题和若干数学案例。</w:t>
            </w:r>
          </w:p>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要求：数学课程教学实施要全面落实立德树人根本任务，培育和践行社会主义核心价值观，培养德智体美劳全面发展的社会主义建设者和接班人。教学要遵循数学教育规律，围绕课程目标，发展和提升数学学科核心素养，按照课程内容确定教学计划，创设教学情境，完成课程任务：教学要体现职教特色，遵循技术技能人才的成长规律；教学中要合理融入思想政治教育，引导学生增强职业道德修养，提高职业素养。</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7</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英语</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全面贯彻党的教育方针，落实立德树人根本任务，在义务教育的基础上，进一步激发学生英语学习的兴趣，帮助学生掌握基础知识和基本技能，发展英语学科核心素养，为学生的职业生涯、继续学习和终身发展奠定基础。</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由基础模块、职业模块和拓展模块三个模块构成。基础模块是各专业学生必修的基础性内容，旨在构建英语学科核心素养的共同基础，按主题组织教学。职业模块是各专业学生限定选修的学习内容，旨在为学生的专业英语学习与未来职业发展服务，是构建英语学科核心素养的重内容，按主题组织教学。拓展模块是为满足学生继续学习和个性发展而安排的任意选修内容。</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要求：中等职业学校英语课程应全面贯彻党的教育方针，落实立憾树人根本任务，发展和提升学生英语学科核心素养：应围绕课程标准定的学科核心素养与目标要求，遵循英语教学规律，制定教学计划．创设教学情境，完成课程任务；应体现职教特色，注重实践应用，在教学中合理融入德育教育，引导学生树立积极的世界观、人生观和价值观。</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8</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历史</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落实立德树人的根本任务，使学生通过历史课程的学习，掌握必备的历史知识，形成历史学科核心素养。</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本课程由基础模块和拓展模块两个部分构成。基础模块包括“中国历史”和“世界历史”，是中等职业学校各专业学生必修的基础性内容；拓展模块是满足学生职业发展需要，开拓学生视野，提升学生学习兴趣，供学生选修的课程。</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要求：教师应该按照本课程标准的规定和要求，树立基于历史学科核心素养的教学理念，合理设计教学。倡导多元化的教学方式。注重历史学习与学生职业发展的融合。加强现代信息技术在历史教学中的应用。</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9</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信息技术</w:t>
            </w:r>
          </w:p>
        </w:tc>
        <w:tc>
          <w:tcPr>
            <w:tcW w:w="1383" w:type="pct"/>
            <w:vAlign w:val="center"/>
          </w:tcPr>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落实立德树人的根本任务，在完成九年义务教育相关课程的基础上，通过理论知识学习、基础技能训练和综合应用实践，培养中等职业学校学生符合时代要求的信息素养和适应职业发展需要的信息能力。</w:t>
            </w:r>
          </w:p>
        </w:tc>
        <w:tc>
          <w:tcPr>
            <w:tcW w:w="2029" w:type="pct"/>
            <w:vAlign w:val="center"/>
          </w:tcPr>
          <w:p>
            <w:pPr>
              <w:pStyle w:val="15"/>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内容：信息技术课程由基础模块和拓展模块两部分构成。基础模块包含信息技术应用基础、网络应用、图文编辑、数据处理、程序设计入门、数字媒体技术应用、信息安全基础、人工能初步8个部分内容。拓展模块设计了计算机与移动终端维护、小型网络系统搭建、实用图册制作、三维数字模型绘制、数据报表编制、数字媒体创意、演示文稿制作、个人网店开设、信息安全保护、机器人操作10个专题。</w:t>
            </w:r>
          </w:p>
          <w:p>
            <w:pPr>
              <w:keepNext w:val="0"/>
              <w:keepLines w:val="0"/>
              <w:pageBreakBefore w:val="0"/>
              <w:widowControl w:val="0"/>
              <w:kinsoku/>
              <w:wordWrap/>
              <w:overflowPunct/>
              <w:topLinePunct w:val="0"/>
              <w:autoSpaceDE/>
              <w:autoSpaceDN/>
              <w:bidi w:val="0"/>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信息技术课程教学要全面落实立德树人根本任务，遵循技术技能人才培养规律，依据课程标准规定的木学科核心素养与教学目标要求，对接信息技术的最新发展与应压，结合职业岗位要求和专业能力发展需要，着重培养支撑学生终身发展、适应时代要求的信息素养。引导学生通过多种形式的学习活动，在学习信息技术基础知识、基本技能的过程中，提升认知、合作与创新能力，发展本学科的核心素养，培养适应职业发展需要的信息能力。</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10</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体育</w:t>
            </w: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与健康</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落实立德树人的根本任务，以体育人，增强学生体质。学生能够喜爱并积极参加体育活动，享受体育运动的乐趣；学会锻炼身体的科学方法，掌握1-2项体育运动技能，提升体育运动能力，提高职业体能水平；树立健康观念，掌握健康知识和与职业相关的健康安全知识，形成健康文明的生活方式；遵守体育道德规范和行为准则，发扬体育精神，塑造良好的体育品格、增强体质、健全人格、锤炼意志，使学生在运动能力、健康行为和体育精神三方面获得全面发展。</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由基础模块和拓展模块两个部分构成。基础模块包括体能和健康教育2个子模块。拓展模块一为限定性选修内容，包括球类、田径、体操、水上、冰雪、武术与民族民间传统体育、新兴体育类7个运动技能系列；拓展模块二为任意选修内容。课外体育锻炼、体育竞赛活动、体育社团活动等。</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落实立德树人的根本任务，遵循体育教学规律，始终以促进学科核心素养的形成和发展为主要目标。教学中要以身体练习为主，体现体育运动的实践性，要根据不同教学内容所蕴含的学科核心素养的侧重点，合理设计教学目标、教学方法、教学过程和教学评价，积极进行教学反思等，以达到教学目的和学业水平要求。</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11</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艺术</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坚持落实立德树人根本任务，使学生通过艺术鉴赏与实践等活动，发展艺术感知、审美判断、创意表达和文化理解等艺术核心素养。</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内容：由基础模块和拓展模块两部分构成。基础模块由音乐鉴赏与实践和美术鉴赏与实践组成；拓展模块包括舞蹈、设计、工艺、戏剧、影视等内容组成。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要求：准确理解艺术学科核心素养，科学制定教学目标。深入分析艺术课程结构内容，加强课程衔接整合。遵循身心发展和学习规律，精心设计组织教学。积极适应学生职业发展需要，体现职业教育特色。</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1" w:hRule="atLeast"/>
          <w:jc w:val="center"/>
        </w:trPr>
        <w:tc>
          <w:tcPr>
            <w:tcW w:w="384"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12</w:t>
            </w:r>
          </w:p>
        </w:tc>
        <w:tc>
          <w:tcPr>
            <w:tcW w:w="804" w:type="pct"/>
            <w:gridSpan w:val="2"/>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物理</w:t>
            </w:r>
          </w:p>
        </w:tc>
        <w:tc>
          <w:tcPr>
            <w:tcW w:w="1383"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掌握实验观察的基本方法，能对记录的实验现象和结果进行科学分析和数据处理，得出正确结论;掌握物理实验的基本操作技能，具有规范操作、主动探索的意识和意愿,具有积极参与实践活动及通过动手实践提高知识领悟的意识和能力;了解物理在生产、生活和科学技术中的运用，初步具有工程思维和技术能力，能运用所学物理知识和技术解决简单的实际问题;具有探究设计的意识，初步具有发现问题、提出假设、设计验证方案、收集证据、结果验证、反思改进的能力。</w:t>
            </w:r>
          </w:p>
        </w:tc>
        <w:tc>
          <w:tcPr>
            <w:tcW w:w="2029" w:type="pct"/>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内容：本模块由运动和力、功和能、热现象及能量守恒、直流电及其应用、电与磁及其应用、光现象及其应用、核能及其应用七个主题组成。</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2" w:firstLineChars="200"/>
              <w:textAlignment w:val="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要求：通过对运动概念的学习，知道宇宙间的万物都在不断地运动着，理解运动的相对性。经历质点模型的建构过程，了解质点的概念，知道质点是一种理想化的物理模型，体会模型建构的思维方式，认识物理模型在探索自然规律中的作用。学习时间和时刻、路程和位移、速率和速度（平均速度、瞬时速度)、标量和矢量等概念，理解它们的区别。通过实验，测量运动物体的速度，体会数学方法在物理研究中的重要作用。</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4601" w:type="pct"/>
            <w:gridSpan w:val="5"/>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合计</w:t>
            </w:r>
          </w:p>
        </w:tc>
        <w:tc>
          <w:tcPr>
            <w:tcW w:w="398" w:type="pc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bCs w:val="0"/>
                <w:color w:val="000000" w:themeColor="text1"/>
                <w:kern w:val="0"/>
                <w:sz w:val="24"/>
                <w:szCs w:val="24"/>
                <w:lang w:val="en-US" w:eastAsia="zh-CN"/>
                <w14:textFill>
                  <w14:solidFill>
                    <w14:schemeClr w14:val="tx1"/>
                  </w14:solidFill>
                </w14:textFill>
              </w:rPr>
              <w:t>1314</w:t>
            </w:r>
          </w:p>
        </w:tc>
      </w:tr>
    </w:tbl>
    <w:p>
      <w:pPr>
        <w:pageBreakBefore w:val="0"/>
        <w:widowControl w:val="0"/>
        <w:kinsoku/>
        <w:wordWrap/>
        <w:overflowPunct/>
        <w:topLinePunct w:val="0"/>
        <w:bidi w:val="0"/>
        <w:spacing w:beforeAutospacing="0" w:afterAutospacing="0" w:line="360" w:lineRule="auto"/>
        <w:ind w:firstLine="602"/>
        <w:rPr>
          <w:rFonts w:hint="default" w:ascii="Times New Roman" w:hAnsi="Times New Roman" w:eastAsia="宋体" w:cs="Times New Roman"/>
          <w:b/>
          <w:bCs w:val="0"/>
          <w:color w:val="000000"/>
          <w:sz w:val="24"/>
          <w:szCs w:val="24"/>
        </w:rPr>
      </w:pP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42" w:name="_Toc22929"/>
      <w:r>
        <w:rPr>
          <w:rFonts w:hint="default" w:ascii="方正楷体简体" w:hAnsi="方正楷体简体" w:eastAsia="方正楷体简体" w:cs="方正楷体简体"/>
          <w:b/>
          <w:bCs w:val="0"/>
          <w:sz w:val="24"/>
          <w:szCs w:val="24"/>
          <w:lang w:val="en-US" w:eastAsia="zh-CN"/>
        </w:rPr>
        <w:t>（二）专业（技能）课</w:t>
      </w:r>
      <w:bookmarkEnd w:id="42"/>
    </w:p>
    <w:p>
      <w:pPr>
        <w:pStyle w:val="41"/>
        <w:pageBreakBefore w:val="0"/>
        <w:widowControl w:val="0"/>
        <w:kinsoku/>
        <w:wordWrap/>
        <w:overflowPunct/>
        <w:topLinePunct w:val="0"/>
        <w:bidi w:val="0"/>
        <w:spacing w:before="0" w:beforeLines="0" w:beforeAutospacing="0" w:afterAutospacing="0" w:line="360" w:lineRule="auto"/>
        <w:ind w:firstLine="562"/>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1.专业核心课</w:t>
      </w:r>
    </w:p>
    <w:p>
      <w:pPr>
        <w:pStyle w:val="39"/>
        <w:pageBreakBefore w:val="0"/>
        <w:widowControl w:val="0"/>
        <w:kinsoku/>
        <w:wordWrap/>
        <w:overflowPunct/>
        <w:topLinePunct w:val="0"/>
        <w:bidi w:val="0"/>
        <w:spacing w:before="0" w:beforeLines="0"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专业核心课程包括Python程序设计、数据库原理及应用、人工智能数学基础、Python程序设计进阶、Web前端技术、Python网络爬虫技术。</w:t>
      </w:r>
    </w:p>
    <w:p>
      <w:pPr>
        <w:pStyle w:val="39"/>
        <w:pageBreakBefore w:val="0"/>
        <w:widowControl w:val="0"/>
        <w:kinsoku/>
        <w:wordWrap/>
        <w:overflowPunct/>
        <w:topLinePunct w:val="0"/>
        <w:bidi w:val="0"/>
        <w:spacing w:before="0" w:beforeLines="0"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实习实训是专业技能课教学的重要内容，含校内外实训、顶岗实习等多种形式。</w:t>
      </w:r>
    </w:p>
    <w:p>
      <w:pPr>
        <w:pageBreakBefore w:val="0"/>
        <w:widowControl w:val="0"/>
        <w:kinsoku/>
        <w:wordWrap/>
        <w:overflowPunct/>
        <w:topLinePunct w:val="0"/>
        <w:bidi w:val="0"/>
        <w:adjustRightInd w:val="0"/>
        <w:snapToGrid w:val="0"/>
        <w:spacing w:beforeAutospacing="0" w:afterAutospacing="0" w:line="360" w:lineRule="auto"/>
        <w:jc w:val="center"/>
        <w:rPr>
          <w:rFonts w:hint="default" w:ascii="Times New Roman" w:hAnsi="Times New Roman" w:eastAsia="方正黑体简体" w:cs="Times New Roman"/>
          <w:b/>
          <w:bCs w:val="0"/>
          <w:color w:val="000000"/>
          <w:sz w:val="24"/>
          <w:szCs w:val="24"/>
        </w:rPr>
      </w:pPr>
    </w:p>
    <w:p>
      <w:pPr>
        <w:pageBreakBefore w:val="0"/>
        <w:widowControl w:val="0"/>
        <w:kinsoku/>
        <w:wordWrap/>
        <w:overflowPunct/>
        <w:topLinePunct w:val="0"/>
        <w:bidi w:val="0"/>
        <w:adjustRightInd w:val="0"/>
        <w:snapToGrid w:val="0"/>
        <w:spacing w:beforeAutospacing="0" w:afterAutospacing="0" w:line="360" w:lineRule="auto"/>
        <w:jc w:val="center"/>
        <w:rPr>
          <w:rFonts w:hint="default" w:ascii="Times New Roman" w:hAnsi="Times New Roman" w:eastAsia="方正黑体简体" w:cs="Times New Roman"/>
          <w:b/>
          <w:bCs w:val="0"/>
          <w:kern w:val="0"/>
          <w:sz w:val="24"/>
          <w:szCs w:val="24"/>
        </w:rPr>
      </w:pPr>
      <w:r>
        <w:rPr>
          <w:rFonts w:hint="default" w:ascii="Times New Roman" w:hAnsi="Times New Roman" w:eastAsia="方正黑体简体" w:cs="Times New Roman"/>
          <w:b/>
          <w:bCs w:val="0"/>
          <w:color w:val="000000"/>
          <w:sz w:val="24"/>
          <w:szCs w:val="24"/>
        </w:rPr>
        <w:t>表3</w:t>
      </w:r>
      <w:r>
        <w:rPr>
          <w:rFonts w:hint="eastAsia" w:ascii="Times New Roman" w:hAnsi="Times New Roman" w:eastAsia="方正黑体简体" w:cs="Times New Roman"/>
          <w:b/>
          <w:bCs w:val="0"/>
          <w:color w:val="000000"/>
          <w:sz w:val="24"/>
          <w:szCs w:val="24"/>
          <w:lang w:val="en-US" w:eastAsia="zh-CN"/>
        </w:rPr>
        <w:t xml:space="preserve">  </w:t>
      </w:r>
      <w:r>
        <w:rPr>
          <w:rFonts w:hint="default" w:ascii="Times New Roman" w:hAnsi="Times New Roman" w:eastAsia="方正黑体简体" w:cs="Times New Roman"/>
          <w:b/>
          <w:bCs w:val="0"/>
          <w:color w:val="000000"/>
          <w:sz w:val="24"/>
          <w:szCs w:val="24"/>
          <w:lang w:val="en-US" w:eastAsia="zh-CN"/>
        </w:rPr>
        <w:t xml:space="preserve">  </w:t>
      </w:r>
      <w:r>
        <w:rPr>
          <w:rFonts w:hint="default" w:ascii="Times New Roman" w:hAnsi="Times New Roman" w:eastAsia="方正黑体简体" w:cs="Times New Roman"/>
          <w:b/>
          <w:bCs w:val="0"/>
          <w:color w:val="000000"/>
          <w:sz w:val="24"/>
          <w:szCs w:val="24"/>
        </w:rPr>
        <w:t>专业核心课开设情况一览表</w:t>
      </w:r>
    </w:p>
    <w:tbl>
      <w:tblPr>
        <w:tblStyle w:val="17"/>
        <w:tblW w:w="0" w:type="auto"/>
        <w:jc w:val="center"/>
        <w:tblLayout w:type="fixed"/>
        <w:tblCellMar>
          <w:top w:w="0" w:type="dxa"/>
          <w:left w:w="28" w:type="dxa"/>
          <w:bottom w:w="0" w:type="dxa"/>
          <w:right w:w="28" w:type="dxa"/>
        </w:tblCellMar>
      </w:tblPr>
      <w:tblGrid>
        <w:gridCol w:w="563"/>
        <w:gridCol w:w="2341"/>
        <w:gridCol w:w="5579"/>
        <w:gridCol w:w="589"/>
      </w:tblGrid>
      <w:tr>
        <w:tblPrEx>
          <w:tblCellMar>
            <w:top w:w="0" w:type="dxa"/>
            <w:left w:w="28" w:type="dxa"/>
            <w:bottom w:w="0" w:type="dxa"/>
            <w:right w:w="28" w:type="dxa"/>
          </w:tblCellMar>
        </w:tblPrEx>
        <w:trPr>
          <w:trHeight w:val="454" w:hRule="atLeast"/>
          <w:tblHeader/>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序号</w:t>
            </w:r>
          </w:p>
        </w:tc>
        <w:tc>
          <w:tcPr>
            <w:tcW w:w="2341"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课程名称</w:t>
            </w:r>
          </w:p>
        </w:tc>
        <w:tc>
          <w:tcPr>
            <w:tcW w:w="557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主要教学内容和要求</w:t>
            </w:r>
          </w:p>
        </w:tc>
        <w:tc>
          <w:tcPr>
            <w:tcW w:w="58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学时</w:t>
            </w:r>
          </w:p>
        </w:tc>
      </w:tr>
      <w:tr>
        <w:tblPrEx>
          <w:tblCellMar>
            <w:top w:w="0" w:type="dxa"/>
            <w:left w:w="28" w:type="dxa"/>
            <w:bottom w:w="0" w:type="dxa"/>
            <w:right w:w="28" w:type="dxa"/>
          </w:tblCellMar>
        </w:tblPrEx>
        <w:trPr>
          <w:trHeight w:val="454" w:hRule="atLeast"/>
          <w:jc w:val="center"/>
        </w:trPr>
        <w:tc>
          <w:tcPr>
            <w:tcW w:w="563"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w:t>
            </w:r>
          </w:p>
        </w:tc>
        <w:tc>
          <w:tcPr>
            <w:tcW w:w="2341"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Python程序设计</w:t>
            </w:r>
          </w:p>
        </w:tc>
        <w:tc>
          <w:tcPr>
            <w:tcW w:w="557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333333"/>
                <w:kern w:val="0"/>
                <w:sz w:val="24"/>
                <w:szCs w:val="24"/>
              </w:rPr>
            </w:pPr>
            <w:r>
              <w:rPr>
                <w:rFonts w:hint="default" w:ascii="Times New Roman" w:hAnsi="Times New Roman" w:eastAsia="宋体" w:cs="Times New Roman"/>
                <w:b/>
                <w:bCs w:val="0"/>
                <w:color w:val="333333"/>
                <w:kern w:val="0"/>
                <w:sz w:val="24"/>
                <w:szCs w:val="24"/>
              </w:rPr>
              <w:t>主要教学内容：Python集成开发环境；掌握python的基本语法的使用；掌握函数、文件等知识。</w:t>
            </w:r>
          </w:p>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333333"/>
                <w:kern w:val="0"/>
                <w:sz w:val="24"/>
                <w:szCs w:val="24"/>
              </w:rPr>
              <w:t>教学要求：讲练结合，理实一体。注重知识传授和编程能力的提升。</w:t>
            </w:r>
          </w:p>
        </w:tc>
        <w:tc>
          <w:tcPr>
            <w:tcW w:w="58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735" w:hRule="atLeast"/>
          <w:jc w:val="center"/>
        </w:trPr>
        <w:tc>
          <w:tcPr>
            <w:tcW w:w="563" w:type="dxa"/>
            <w:tcBorders>
              <w:top w:val="single" w:color="000000"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w:t>
            </w:r>
          </w:p>
        </w:tc>
        <w:tc>
          <w:tcPr>
            <w:tcW w:w="2341" w:type="dxa"/>
            <w:tcBorders>
              <w:top w:val="single" w:color="000000"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数据库原理及应用</w:t>
            </w:r>
          </w:p>
        </w:tc>
        <w:tc>
          <w:tcPr>
            <w:tcW w:w="5579" w:type="dxa"/>
            <w:tcBorders>
              <w:top w:val="single" w:color="000000"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left"/>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主要教学内容：MySql数据库安装、配置、数据库的设计、数据库的操作、数据库的管理，备份与恢复、数据库的维护、数据库安全配置。</w:t>
            </w:r>
          </w:p>
          <w:p>
            <w:pPr>
              <w:pageBreakBefore w:val="0"/>
              <w:widowControl w:val="0"/>
              <w:kinsoku/>
              <w:wordWrap/>
              <w:overflowPunct/>
              <w:topLinePunct w:val="0"/>
              <w:bidi w:val="0"/>
              <w:spacing w:beforeAutospacing="0" w:afterAutospacing="0" w:line="360" w:lineRule="auto"/>
              <w:jc w:val="left"/>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教学要求：讲练结合，理实一体。结合知识传授，全面实施课程思政，注重知识传授与价值引领同步。</w:t>
            </w:r>
          </w:p>
        </w:tc>
        <w:tc>
          <w:tcPr>
            <w:tcW w:w="589" w:type="dxa"/>
            <w:tcBorders>
              <w:top w:val="single" w:color="000000"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835"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w:t>
            </w:r>
          </w:p>
        </w:tc>
        <w:tc>
          <w:tcPr>
            <w:tcW w:w="2341"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人工智能数学基础</w:t>
            </w:r>
          </w:p>
        </w:tc>
        <w:tc>
          <w:tcPr>
            <w:tcW w:w="557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kern w:val="0"/>
                <w:sz w:val="24"/>
                <w:szCs w:val="24"/>
              </w:rPr>
              <w:t>主要教学内容：行列式、矩阵与线性方程组、向量组的线性相关性、相似矩阵及二次型、线性代数应用；概率论基本概念、（一维、二维）随机变量及其数字特征（数学期望与方差）、数理统计。</w:t>
            </w:r>
          </w:p>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kern w:val="0"/>
                <w:sz w:val="24"/>
                <w:szCs w:val="24"/>
              </w:rPr>
              <w:t>教学要求：充分利用信息技术辅助教学，教师要选取合适的案例灵活采取讲授、启发式、任务驱动等教学方法；结合专业特点，学习理论知识的同时需要教会学生进行软件计算；学生需要至少熟悉一门计算机编程语言，能够简单编程来解决复杂计算问题。</w:t>
            </w:r>
          </w:p>
        </w:tc>
        <w:tc>
          <w:tcPr>
            <w:tcW w:w="58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144</w:t>
            </w:r>
          </w:p>
        </w:tc>
      </w:tr>
      <w:tr>
        <w:tblPrEx>
          <w:tblCellMar>
            <w:top w:w="0" w:type="dxa"/>
            <w:left w:w="28" w:type="dxa"/>
            <w:bottom w:w="0" w:type="dxa"/>
            <w:right w:w="28" w:type="dxa"/>
          </w:tblCellMar>
        </w:tblPrEx>
        <w:trPr>
          <w:trHeight w:val="63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p>
        </w:tc>
        <w:tc>
          <w:tcPr>
            <w:tcW w:w="2341"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color w:val="000000"/>
                <w:kern w:val="0"/>
                <w:sz w:val="24"/>
                <w:szCs w:val="24"/>
                <w:lang w:bidi="ar"/>
              </w:rPr>
              <w:t>Python程序设计进阶</w:t>
            </w:r>
          </w:p>
        </w:tc>
        <w:tc>
          <w:tcPr>
            <w:tcW w:w="557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主要教学内容：面向对象程序设计的基本概念和方法；掌握网络编程、多线程编程等。</w:t>
            </w:r>
          </w:p>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sz w:val="24"/>
                <w:szCs w:val="24"/>
              </w:rPr>
              <w:t>教学要求：讲练结合，理实一体。注重知识传授和编程能力的提升。</w:t>
            </w:r>
          </w:p>
        </w:tc>
        <w:tc>
          <w:tcPr>
            <w:tcW w:w="58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63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5</w:t>
            </w:r>
          </w:p>
        </w:tc>
        <w:tc>
          <w:tcPr>
            <w:tcW w:w="2341"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kern w:val="0"/>
                <w:sz w:val="24"/>
                <w:szCs w:val="24"/>
              </w:rPr>
            </w:pPr>
            <w:r>
              <w:rPr>
                <w:rFonts w:hint="default" w:ascii="Times New Roman" w:hAnsi="Times New Roman" w:eastAsia="宋体" w:cs="Times New Roman"/>
                <w:b/>
                <w:bCs w:val="0"/>
                <w:color w:val="000000"/>
                <w:kern w:val="0"/>
                <w:sz w:val="24"/>
                <w:szCs w:val="24"/>
                <w:lang w:bidi="ar"/>
              </w:rPr>
              <w:t>Web前端技术</w:t>
            </w:r>
          </w:p>
        </w:tc>
        <w:tc>
          <w:tcPr>
            <w:tcW w:w="557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主要教学内容：网页编程的基础知识、HTML5语言的基本语法、网页布局规划、表单元素的应用、CSS样式表等。</w:t>
            </w:r>
          </w:p>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教学要求：讲练结合，理实一体，注重知识传授与价值引领同步。</w:t>
            </w:r>
          </w:p>
        </w:tc>
        <w:tc>
          <w:tcPr>
            <w:tcW w:w="58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144</w:t>
            </w:r>
          </w:p>
        </w:tc>
      </w:tr>
      <w:tr>
        <w:tblPrEx>
          <w:tblCellMar>
            <w:top w:w="0" w:type="dxa"/>
            <w:left w:w="28" w:type="dxa"/>
            <w:bottom w:w="0" w:type="dxa"/>
            <w:right w:w="28" w:type="dxa"/>
          </w:tblCellMar>
        </w:tblPrEx>
        <w:trPr>
          <w:trHeight w:val="600" w:hRule="atLeast"/>
          <w:jc w:val="center"/>
        </w:trPr>
        <w:tc>
          <w:tcPr>
            <w:tcW w:w="563"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6</w:t>
            </w:r>
          </w:p>
        </w:tc>
        <w:tc>
          <w:tcPr>
            <w:tcW w:w="2341"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Python网络爬虫技术</w:t>
            </w:r>
          </w:p>
        </w:tc>
        <w:tc>
          <w:tcPr>
            <w:tcW w:w="557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主要教学内容：通过json数据和Python数据类型的转化、爬虫基本理论和概念、requests模块发送请求和获取响应等知识点的学习。</w:t>
            </w:r>
          </w:p>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教学要求：遵守实习工厂的规章制度和安全文明生产的要求；培养良好的职业习惯。</w:t>
            </w:r>
          </w:p>
        </w:tc>
        <w:tc>
          <w:tcPr>
            <w:tcW w:w="58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bl>
    <w:p>
      <w:pPr>
        <w:pageBreakBefore w:val="0"/>
        <w:widowControl w:val="0"/>
        <w:kinsoku/>
        <w:wordWrap/>
        <w:overflowPunct/>
        <w:topLinePunct w:val="0"/>
        <w:bidi w:val="0"/>
        <w:adjustRightInd w:val="0"/>
        <w:snapToGrid w:val="0"/>
        <w:spacing w:beforeAutospacing="0" w:afterAutospacing="0" w:line="360" w:lineRule="auto"/>
        <w:ind w:firstLine="482" w:firstLineChars="200"/>
        <w:rPr>
          <w:rFonts w:hint="default" w:ascii="Times New Roman" w:hAnsi="Times New Roman" w:eastAsia="宋体" w:cs="Times New Roman"/>
          <w:b/>
          <w:bCs w:val="0"/>
          <w:kern w:val="0"/>
          <w:sz w:val="24"/>
          <w:szCs w:val="24"/>
        </w:rPr>
      </w:pPr>
    </w:p>
    <w:p>
      <w:pPr>
        <w:pStyle w:val="41"/>
        <w:pageBreakBefore w:val="0"/>
        <w:widowControl w:val="0"/>
        <w:kinsoku/>
        <w:wordWrap/>
        <w:overflowPunct/>
        <w:topLinePunct w:val="0"/>
        <w:bidi w:val="0"/>
        <w:spacing w:before="0" w:beforeLines="0" w:beforeAutospacing="0" w:afterAutospacing="0" w:line="360" w:lineRule="auto"/>
        <w:ind w:firstLine="562"/>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2.专业技能课</w:t>
      </w:r>
    </w:p>
    <w:p>
      <w:pPr>
        <w:pageBreakBefore w:val="0"/>
        <w:widowControl w:val="0"/>
        <w:kinsoku/>
        <w:wordWrap/>
        <w:overflowPunct/>
        <w:topLinePunct w:val="0"/>
        <w:bidi w:val="0"/>
        <w:adjustRightInd w:val="0"/>
        <w:snapToGrid w:val="0"/>
        <w:spacing w:beforeAutospacing="0" w:afterAutospacing="0" w:line="360" w:lineRule="auto"/>
        <w:jc w:val="center"/>
        <w:rPr>
          <w:rFonts w:hint="default" w:ascii="Times New Roman" w:hAnsi="Times New Roman" w:eastAsia="方正黑体简体" w:cs="Times New Roman"/>
          <w:b/>
          <w:bCs w:val="0"/>
          <w:color w:val="000000"/>
          <w:sz w:val="24"/>
          <w:szCs w:val="24"/>
        </w:rPr>
      </w:pPr>
      <w:r>
        <w:rPr>
          <w:rFonts w:hint="default" w:ascii="Times New Roman" w:hAnsi="Times New Roman" w:eastAsia="方正黑体简体" w:cs="Times New Roman"/>
          <w:b/>
          <w:bCs w:val="0"/>
          <w:color w:val="000000"/>
          <w:sz w:val="24"/>
          <w:szCs w:val="24"/>
        </w:rPr>
        <w:t>表4</w:t>
      </w:r>
      <w:r>
        <w:rPr>
          <w:rFonts w:hint="eastAsia" w:ascii="Times New Roman" w:hAnsi="Times New Roman" w:eastAsia="方正黑体简体" w:cs="Times New Roman"/>
          <w:b/>
          <w:bCs w:val="0"/>
          <w:color w:val="000000"/>
          <w:sz w:val="24"/>
          <w:szCs w:val="24"/>
          <w:lang w:val="en-US" w:eastAsia="zh-CN"/>
        </w:rPr>
        <w:t xml:space="preserve">    </w:t>
      </w:r>
      <w:r>
        <w:rPr>
          <w:rFonts w:hint="default" w:ascii="Times New Roman" w:hAnsi="Times New Roman" w:eastAsia="方正黑体简体" w:cs="Times New Roman"/>
          <w:b/>
          <w:bCs w:val="0"/>
          <w:color w:val="000000"/>
          <w:sz w:val="24"/>
          <w:szCs w:val="24"/>
        </w:rPr>
        <w:t>专业技能课开设情况一览表</w:t>
      </w:r>
    </w:p>
    <w:tbl>
      <w:tblPr>
        <w:tblStyle w:val="17"/>
        <w:tblW w:w="9072" w:type="dxa"/>
        <w:jc w:val="center"/>
        <w:tblLayout w:type="fixed"/>
        <w:tblCellMar>
          <w:top w:w="0" w:type="dxa"/>
          <w:left w:w="28" w:type="dxa"/>
          <w:bottom w:w="0" w:type="dxa"/>
          <w:right w:w="28" w:type="dxa"/>
        </w:tblCellMar>
      </w:tblPr>
      <w:tblGrid>
        <w:gridCol w:w="899"/>
        <w:gridCol w:w="2005"/>
        <w:gridCol w:w="5399"/>
        <w:gridCol w:w="769"/>
      </w:tblGrid>
      <w:tr>
        <w:tblPrEx>
          <w:tblCellMar>
            <w:top w:w="0" w:type="dxa"/>
            <w:left w:w="28" w:type="dxa"/>
            <w:bottom w:w="0" w:type="dxa"/>
            <w:right w:w="28" w:type="dxa"/>
          </w:tblCellMar>
        </w:tblPrEx>
        <w:trPr>
          <w:trHeight w:val="454" w:hRule="atLeast"/>
          <w:tblHeader/>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序号</w:t>
            </w:r>
          </w:p>
        </w:tc>
        <w:tc>
          <w:tcPr>
            <w:tcW w:w="2005"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课程名称</w:t>
            </w:r>
          </w:p>
        </w:tc>
        <w:tc>
          <w:tcPr>
            <w:tcW w:w="539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主要教学内容和要求</w:t>
            </w:r>
          </w:p>
        </w:tc>
        <w:tc>
          <w:tcPr>
            <w:tcW w:w="76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eastAsia" w:ascii="方正黑体简体" w:hAnsi="方正黑体简体" w:eastAsia="方正黑体简体" w:cs="方正黑体简体"/>
                <w:b/>
                <w:bCs w:val="0"/>
                <w:sz w:val="24"/>
                <w:szCs w:val="24"/>
              </w:rPr>
            </w:pPr>
            <w:r>
              <w:rPr>
                <w:rFonts w:hint="eastAsia" w:ascii="方正黑体简体" w:hAnsi="方正黑体简体" w:eastAsia="方正黑体简体" w:cs="方正黑体简体"/>
                <w:b/>
                <w:bCs w:val="0"/>
                <w:sz w:val="24"/>
                <w:szCs w:val="24"/>
              </w:rPr>
              <w:t>学时</w:t>
            </w:r>
          </w:p>
        </w:tc>
      </w:tr>
      <w:tr>
        <w:tblPrEx>
          <w:tblCellMar>
            <w:top w:w="0" w:type="dxa"/>
            <w:left w:w="28" w:type="dxa"/>
            <w:bottom w:w="0" w:type="dxa"/>
            <w:right w:w="28" w:type="dxa"/>
          </w:tblCellMar>
        </w:tblPrEx>
        <w:trPr>
          <w:trHeight w:val="454" w:hRule="atLeast"/>
          <w:jc w:val="center"/>
        </w:trPr>
        <w:tc>
          <w:tcPr>
            <w:tcW w:w="899" w:type="dxa"/>
            <w:tcBorders>
              <w:top w:val="single" w:color="000000" w:sz="4" w:space="0"/>
              <w:left w:val="single" w:color="000000" w:sz="4" w:space="0"/>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w:t>
            </w:r>
          </w:p>
        </w:tc>
        <w:tc>
          <w:tcPr>
            <w:tcW w:w="2005"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常用工具软件</w:t>
            </w:r>
          </w:p>
        </w:tc>
        <w:tc>
          <w:tcPr>
            <w:tcW w:w="539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通过对计算机相关专业工作岗位分析，结合了当前工具软件发展的一些主要变化，本课程注重实际应用能力的培养，以岗位职业能力为依据，同时结合学生的认知特点和教学规律，经分析，本课程对应的典型工作任务为:磁盘工具与系统维护;网页浏览器与邮件收发;解压、分割及加密软件;文件下载、上传;文档阅读与网上图书馆阅读;屏幕捕捉与图像浏览工具;字典、翻译软件与内码转换;计算机安全防护工具;光盘刻录和虚拟光驱、影音播放工具。在学习领域课程体系中，其先修课程为计算机基础。</w:t>
            </w:r>
          </w:p>
        </w:tc>
        <w:tc>
          <w:tcPr>
            <w:tcW w:w="769" w:type="dxa"/>
            <w:tcBorders>
              <w:top w:val="single" w:color="000000" w:sz="4" w:space="0"/>
              <w:left w:val="nil"/>
              <w:bottom w:val="single" w:color="000000"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36</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计算机网络技术</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napToGrid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主要教学内容：数据通信的基本概念；传输介质的特性；OSI和TCP/IP体系结构的层次结构和基本概念；掌握网线的制作与连接方法，会使用常用网络测试工具；IP地址的分配规则、子网掩码以及TCP/IP协议的基本配置。</w:t>
            </w:r>
          </w:p>
          <w:p>
            <w:pPr>
              <w:pageBreakBefore w:val="0"/>
              <w:widowControl w:val="0"/>
              <w:kinsoku/>
              <w:wordWrap/>
              <w:overflowPunct/>
              <w:topLinePunct w:val="0"/>
              <w:bidi w:val="0"/>
              <w:snapToGrid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教学要求：讲练结合，理实一体。结合知识传授，全面实施课程思政，注重知识传授与价值引领同步。</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计算机图像处理</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主要教学内容：平面设计基础、图形图像基础、Photoshop基础、形象设计、后期处理、艺术处理、广告海报设计、会展设计、包装设计、UI控件设计、手机界面设计、标识设计、卡片设计、网站首页及主页设计、网页元素设计等。</w:t>
            </w:r>
          </w:p>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教学要求：讲练结合，理实一体，注重知识传授与价值引领同步。</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Illustrator基础</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课程以工作过程为导向，工学结合，强化学生的操作技能，学生在训练设计技能的同时，还锻炼学生的组织能力、协作能力、沟通能力与协调能力，加强学生的团队意识，培养学生的职业素质。使学生掌握专业辅助软件Illustrator 与视觉艺术设计的关系，掌握本软件在会展设计领域的用法。能够使用Illustrator软件进行与专业相关的效果图设计、制作与表现及后期的输出。</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144</w:t>
            </w:r>
          </w:p>
        </w:tc>
      </w:tr>
      <w:tr>
        <w:tblPrEx>
          <w:tblCellMar>
            <w:top w:w="0" w:type="dxa"/>
            <w:left w:w="28" w:type="dxa"/>
            <w:bottom w:w="0" w:type="dxa"/>
            <w:right w:w="28" w:type="dxa"/>
          </w:tblCellMar>
        </w:tblPrEx>
        <w:trPr>
          <w:trHeight w:val="1080"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5</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CAD</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本课程属于数控技术、机械设备维修与管理专业的必修课基础课，主要研究机械图样的电脑绘制与识读，培养和提高学生的空间思维能力和绘图的实际操作技能。同时，还要学习工程机械类专业的一些基本知识，并初步建立机械设计思想，讨论电脑绘图的一般理论和制图方法。通过学习计算机辅助制图的软件运用，培养阅读和绘制机械图样的能力;培养应用绘图软件开发利用能力，同时培养学生培养认真细微的工作作风。</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72</w:t>
            </w:r>
          </w:p>
        </w:tc>
      </w:tr>
      <w:tr>
        <w:tblPrEx>
          <w:tblCellMar>
            <w:top w:w="0" w:type="dxa"/>
            <w:left w:w="28" w:type="dxa"/>
            <w:bottom w:w="0" w:type="dxa"/>
            <w:right w:w="28" w:type="dxa"/>
          </w:tblCellMar>
        </w:tblPrEx>
        <w:trPr>
          <w:trHeight w:val="1336"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6</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动态网页制作</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82" w:firstLineChars="20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通过任务引领和项目活动形式，使学生能进行 web 服务器的设置，掌握创建数据库、建立数据表和创建数据源的方法;能进行数据库的简单维护;能制作表单网页;能创建数据表的查询;具备 web 数据库维护与动态网页制作的基本职业能力，能基本胜任动态网页的制作工作。并培养学生具有诚实、守信、坚忍不拔，善于沟通和合作的品质，为提高学生的职业能力奠定良好的基础。</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36</w:t>
            </w:r>
          </w:p>
        </w:tc>
      </w:tr>
      <w:tr>
        <w:tblPrEx>
          <w:tblCellMar>
            <w:top w:w="0" w:type="dxa"/>
            <w:left w:w="28" w:type="dxa"/>
            <w:bottom w:w="0" w:type="dxa"/>
            <w:right w:w="28" w:type="dxa"/>
          </w:tblCellMar>
        </w:tblPrEx>
        <w:trPr>
          <w:trHeight w:val="589" w:hRule="atLeast"/>
          <w:jc w:val="center"/>
        </w:trPr>
        <w:tc>
          <w:tcPr>
            <w:tcW w:w="899" w:type="dxa"/>
            <w:tcBorders>
              <w:top w:val="single" w:color="auto" w:sz="4" w:space="0"/>
              <w:left w:val="single" w:color="000000" w:sz="4" w:space="0"/>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7</w:t>
            </w:r>
          </w:p>
        </w:tc>
        <w:tc>
          <w:tcPr>
            <w:tcW w:w="2005"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FLASH</w:t>
            </w:r>
          </w:p>
        </w:tc>
        <w:tc>
          <w:tcPr>
            <w:tcW w:w="539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ind w:firstLine="420"/>
              <w:jc w:val="left"/>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使学生熟悉Flash软件的界面、工具的属性及基础动画操作过程,理解和熟恶基本的动画制作﹐能制作简单的交互媒体的作品﹐为商业动画设计、动画创作设计等打好基础。本课程在二维动画运动规律等核心课程的基础之上，进一步提高学生的动画设计和表达能力﹐丰富学生的制作形式和手段。</w:t>
            </w:r>
          </w:p>
        </w:tc>
        <w:tc>
          <w:tcPr>
            <w:tcW w:w="769" w:type="dxa"/>
            <w:tcBorders>
              <w:top w:val="single" w:color="auto" w:sz="4" w:space="0"/>
              <w:left w:val="nil"/>
              <w:bottom w:val="single" w:color="auto" w:sz="4" w:space="0"/>
              <w:right w:val="single" w:color="000000"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144</w:t>
            </w:r>
          </w:p>
        </w:tc>
      </w:tr>
    </w:tbl>
    <w:p>
      <w:pPr>
        <w:pStyle w:val="41"/>
        <w:pageBreakBefore w:val="0"/>
        <w:widowControl w:val="0"/>
        <w:kinsoku/>
        <w:wordWrap/>
        <w:overflowPunct/>
        <w:topLinePunct w:val="0"/>
        <w:bidi w:val="0"/>
        <w:spacing w:before="0" w:beforeLines="0" w:beforeAutospacing="0" w:afterAutospacing="0" w:line="360" w:lineRule="auto"/>
        <w:ind w:firstLine="562"/>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3.综合实训</w:t>
      </w:r>
    </w:p>
    <w:p>
      <w:pPr>
        <w:pStyle w:val="39"/>
        <w:pageBreakBefore w:val="0"/>
        <w:widowControl w:val="0"/>
        <w:kinsoku/>
        <w:wordWrap/>
        <w:overflowPunct/>
        <w:topLinePunct w:val="0"/>
        <w:bidi w:val="0"/>
        <w:spacing w:before="0" w:beforeLines="0"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综合实训可以提高学生的实际动手能力，提高学生运用所学知识与技能去解决实际问题，在训练中不断提升能力。同时，综合实训还可以锻炼学生团队协作精神，使学生树立团队协作观念，为将来的工作打好基础。以提高学生解决实际问题的能力，同时也可让学生提前熟悉实际工作岗位的任务。</w:t>
      </w:r>
    </w:p>
    <w:p>
      <w:pPr>
        <w:pStyle w:val="41"/>
        <w:pageBreakBefore w:val="0"/>
        <w:widowControl w:val="0"/>
        <w:kinsoku/>
        <w:wordWrap/>
        <w:overflowPunct/>
        <w:topLinePunct w:val="0"/>
        <w:bidi w:val="0"/>
        <w:spacing w:before="0" w:beforeLines="0" w:beforeAutospacing="0" w:afterAutospacing="0" w:line="360" w:lineRule="auto"/>
        <w:ind w:firstLine="562"/>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4.理实一体课程</w:t>
      </w:r>
    </w:p>
    <w:p>
      <w:pPr>
        <w:pStyle w:val="39"/>
        <w:pageBreakBefore w:val="0"/>
        <w:widowControl w:val="0"/>
        <w:kinsoku/>
        <w:wordWrap/>
        <w:overflowPunct/>
        <w:topLinePunct w:val="0"/>
        <w:bidi w:val="0"/>
        <w:spacing w:before="0" w:beforeLines="0"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依据《中华人民共和国教育法》、《中华人民共和国职业教育法》、《中等职业学校学生实习管理办法》等相关法律法规，由于五年制学生不参加顶岗实习，故学校组织学生参加理实一体课程。</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p>
    <w:p>
      <w:pPr>
        <w:pageBreakBefore w:val="0"/>
        <w:widowControl w:val="0"/>
        <w:kinsoku/>
        <w:wordWrap/>
        <w:overflowPunct/>
        <w:topLinePunct w:val="0"/>
        <w:autoSpaceDE w:val="0"/>
        <w:autoSpaceDN w:val="0"/>
        <w:bidi w:val="0"/>
        <w:adjustRightInd w:val="0"/>
        <w:spacing w:beforeAutospacing="0" w:afterAutospacing="0" w:line="360" w:lineRule="auto"/>
        <w:ind w:firstLine="480"/>
        <w:rPr>
          <w:rFonts w:hint="default" w:ascii="Times New Roman" w:hAnsi="Times New Roman" w:eastAsia="宋体" w:cs="Times New Roman"/>
          <w:b/>
          <w:bCs w:val="0"/>
          <w:sz w:val="24"/>
          <w:szCs w:val="24"/>
        </w:rPr>
        <w:sectPr>
          <w:pgSz w:w="11906" w:h="16838"/>
          <w:pgMar w:top="1701" w:right="1531" w:bottom="1531" w:left="1531" w:header="851" w:footer="1559" w:gutter="0"/>
          <w:pgNumType w:fmt="decimal" w:start="1"/>
          <w:cols w:space="0" w:num="1"/>
          <w:rtlGutter w:val="0"/>
          <w:docGrid w:type="lines" w:linePitch="312" w:charSpace="0"/>
        </w:sectPr>
      </w:pPr>
    </w:p>
    <w:p>
      <w:pPr>
        <w:pageBreakBefore w:val="0"/>
        <w:widowControl w:val="0"/>
        <w:kinsoku/>
        <w:wordWrap/>
        <w:overflowPunct/>
        <w:topLinePunct w:val="0"/>
        <w:autoSpaceDE w:val="0"/>
        <w:autoSpaceDN w:val="0"/>
        <w:bidi w:val="0"/>
        <w:adjustRightInd w:val="0"/>
        <w:spacing w:beforeAutospacing="0" w:afterAutospacing="0" w:line="360" w:lineRule="auto"/>
        <w:ind w:firstLine="480"/>
        <w:rPr>
          <w:rFonts w:hint="default" w:ascii="Times New Roman" w:hAnsi="Times New Roman" w:eastAsia="宋体" w:cs="Times New Roman"/>
          <w:b/>
          <w:bCs w:val="0"/>
          <w:sz w:val="24"/>
          <w:szCs w:val="24"/>
        </w:rPr>
      </w:pPr>
      <w:bookmarkStart w:id="43" w:name="_Toc17216701"/>
      <w:bookmarkStart w:id="44" w:name="_Toc75463291"/>
      <w:bookmarkStart w:id="45" w:name="_Toc16356574"/>
      <w:r>
        <w:rPr>
          <w:rFonts w:hint="default" w:ascii="方正黑体简体" w:hAnsi="方正黑体简体" w:eastAsia="方正黑体简体" w:cs="方正黑体简体"/>
          <w:b/>
          <w:bCs w:val="0"/>
          <w:sz w:val="24"/>
          <w:szCs w:val="24"/>
        </w:rPr>
        <w:t>七、教学进程安排</w:t>
      </w:r>
      <w:bookmarkEnd w:id="43"/>
      <w:bookmarkEnd w:id="44"/>
      <w:bookmarkEnd w:id="45"/>
    </w:p>
    <w:tbl>
      <w:tblPr>
        <w:tblStyle w:val="17"/>
        <w:tblW w:w="1420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28" w:type="dxa"/>
          <w:bottom w:w="0" w:type="dxa"/>
          <w:right w:w="28" w:type="dxa"/>
        </w:tblCellMar>
      </w:tblPr>
      <w:tblGrid>
        <w:gridCol w:w="593"/>
        <w:gridCol w:w="878"/>
        <w:gridCol w:w="2845"/>
        <w:gridCol w:w="1096"/>
        <w:gridCol w:w="1141"/>
        <w:gridCol w:w="656"/>
        <w:gridCol w:w="799"/>
        <w:gridCol w:w="638"/>
        <w:gridCol w:w="638"/>
        <w:gridCol w:w="638"/>
        <w:gridCol w:w="638"/>
        <w:gridCol w:w="638"/>
        <w:gridCol w:w="709"/>
        <w:gridCol w:w="1139"/>
        <w:gridCol w:w="1160"/>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472" w:hRule="atLeast"/>
          <w:tblHeader/>
          <w:jc w:val="center"/>
        </w:trPr>
        <w:tc>
          <w:tcPr>
            <w:tcW w:w="1471" w:type="dxa"/>
            <w:gridSpan w:val="2"/>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课程类别</w:t>
            </w:r>
          </w:p>
        </w:tc>
        <w:tc>
          <w:tcPr>
            <w:tcW w:w="2845"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课程名称</w:t>
            </w:r>
          </w:p>
        </w:tc>
        <w:tc>
          <w:tcPr>
            <w:tcW w:w="1096"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课程性质</w:t>
            </w:r>
          </w:p>
        </w:tc>
        <w:tc>
          <w:tcPr>
            <w:tcW w:w="1141"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课程代码</w:t>
            </w:r>
          </w:p>
        </w:tc>
        <w:tc>
          <w:tcPr>
            <w:tcW w:w="656"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学分</w:t>
            </w:r>
          </w:p>
        </w:tc>
        <w:tc>
          <w:tcPr>
            <w:tcW w:w="799"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总学时</w:t>
            </w:r>
          </w:p>
        </w:tc>
        <w:tc>
          <w:tcPr>
            <w:tcW w:w="3899" w:type="dxa"/>
            <w:gridSpan w:val="6"/>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各学期周数、学时分配</w:t>
            </w:r>
          </w:p>
        </w:tc>
        <w:tc>
          <w:tcPr>
            <w:tcW w:w="1139"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考核方式</w:t>
            </w:r>
          </w:p>
        </w:tc>
        <w:tc>
          <w:tcPr>
            <w:tcW w:w="1160"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学时比例</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472" w:hRule="atLeast"/>
          <w:tblHeader/>
          <w:jc w:val="center"/>
        </w:trPr>
        <w:tc>
          <w:tcPr>
            <w:tcW w:w="1471" w:type="dxa"/>
            <w:gridSpan w:val="2"/>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2845"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096"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141"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656"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799"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3</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5</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6</w:t>
            </w:r>
          </w:p>
        </w:tc>
        <w:tc>
          <w:tcPr>
            <w:tcW w:w="1139"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472" w:hRule="atLeast"/>
          <w:tblHeader/>
          <w:jc w:val="center"/>
        </w:trPr>
        <w:tc>
          <w:tcPr>
            <w:tcW w:w="1471" w:type="dxa"/>
            <w:gridSpan w:val="2"/>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2845"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096"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141"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656"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799"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r>
              <w:rPr>
                <w:rFonts w:hint="default" w:ascii="Times New Roman" w:hAnsi="Times New Roman" w:eastAsia="方正黑体简体" w:cs="Times New Roman"/>
                <w:b/>
                <w:bCs w:val="0"/>
                <w:color w:val="000000"/>
                <w:kern w:val="0"/>
                <w:sz w:val="24"/>
                <w:szCs w:val="24"/>
                <w:lang w:bidi="ar"/>
              </w:rPr>
              <w:t>18周</w:t>
            </w:r>
          </w:p>
        </w:tc>
        <w:tc>
          <w:tcPr>
            <w:tcW w:w="1139"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方正黑体简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restart"/>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公共基础课</w:t>
            </w: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中国特色社会主义</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010101</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心理健康与职业生涯</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010102</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哲学与人生</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010103</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职业道德与法治</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010104</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语文</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010105</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24</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432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数学</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010106</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18</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432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英语</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010107</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18</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432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物理</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010108</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历史</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010109</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信息技术</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010110</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6</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108</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1"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体育与健康</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010111</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216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实操</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sz w:val="24"/>
                <w:szCs w:val="24"/>
              </w:rPr>
            </w:pPr>
          </w:p>
        </w:tc>
        <w:tc>
          <w:tcPr>
            <w:tcW w:w="2845" w:type="dxa"/>
            <w:tcBorders>
              <w:left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艺术</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010112</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tc>
        <w:tc>
          <w:tcPr>
            <w:tcW w:w="113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实操</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sz w:val="24"/>
                <w:szCs w:val="24"/>
              </w:rPr>
            </w:pPr>
          </w:p>
        </w:tc>
        <w:tc>
          <w:tcPr>
            <w:tcW w:w="2845" w:type="dxa"/>
            <w:tcBorders>
              <w:left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highlight w:val="yellow"/>
              </w:rPr>
            </w:pPr>
            <w:r>
              <w:rPr>
                <w:rFonts w:hint="default" w:ascii="Times New Roman" w:hAnsi="Times New Roman" w:eastAsia="宋体" w:cs="Times New Roman"/>
                <w:b/>
                <w:bCs w:val="0"/>
                <w:sz w:val="24"/>
                <w:szCs w:val="24"/>
                <w:highlight w:val="yellow"/>
              </w:rPr>
              <w:t>小计</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94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val="en-US" w:eastAsia="zh-CN" w:bidi="ar"/>
              </w:rPr>
            </w:pPr>
            <w:r>
              <w:rPr>
                <w:rFonts w:hint="default" w:ascii="Times New Roman" w:hAnsi="Times New Roman" w:eastAsia="宋体" w:cs="Times New Roman"/>
                <w:b/>
                <w:bCs w:val="0"/>
                <w:color w:val="000000"/>
                <w:kern w:val="0"/>
                <w:sz w:val="24"/>
                <w:szCs w:val="24"/>
                <w:highlight w:val="yellow"/>
                <w:lang w:bidi="ar"/>
              </w:rPr>
              <w:t>1</w:t>
            </w:r>
            <w:r>
              <w:rPr>
                <w:rFonts w:hint="default" w:ascii="Times New Roman" w:hAnsi="Times New Roman" w:eastAsia="宋体" w:cs="Times New Roman"/>
                <w:b/>
                <w:bCs w:val="0"/>
                <w:color w:val="000000"/>
                <w:kern w:val="0"/>
                <w:sz w:val="24"/>
                <w:szCs w:val="24"/>
                <w:highlight w:val="yellow"/>
                <w:lang w:val="en-US" w:eastAsia="zh-CN" w:bidi="ar"/>
              </w:rPr>
              <w:t>908</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eastAsia="zh-CN" w:bidi="ar"/>
              </w:rPr>
            </w:pPr>
            <w:r>
              <w:rPr>
                <w:rFonts w:hint="default" w:ascii="Times New Roman" w:hAnsi="Times New Roman" w:eastAsia="宋体" w:cs="Times New Roman"/>
                <w:b/>
                <w:bCs w:val="0"/>
                <w:color w:val="000000"/>
                <w:kern w:val="0"/>
                <w:sz w:val="24"/>
                <w:szCs w:val="24"/>
                <w:highlight w:val="yellow"/>
                <w:lang w:bidi="ar"/>
              </w:rPr>
              <w:t>2</w:t>
            </w:r>
            <w:r>
              <w:rPr>
                <w:rFonts w:hint="default" w:ascii="Times New Roman" w:hAnsi="Times New Roman" w:eastAsia="宋体" w:cs="Times New Roman"/>
                <w:b/>
                <w:bCs w:val="0"/>
                <w:color w:val="000000"/>
                <w:kern w:val="0"/>
                <w:sz w:val="24"/>
                <w:szCs w:val="24"/>
                <w:highlight w:val="yellow"/>
                <w:lang w:val="en-US" w:eastAsia="zh-CN" w:bidi="ar"/>
              </w:rPr>
              <w:t>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val="en-US" w:eastAsia="zh-CN" w:bidi="ar"/>
              </w:rPr>
            </w:pPr>
            <w:r>
              <w:rPr>
                <w:rFonts w:hint="default" w:ascii="Times New Roman" w:hAnsi="Times New Roman" w:eastAsia="宋体" w:cs="Times New Roman"/>
                <w:b/>
                <w:bCs w:val="0"/>
                <w:color w:val="000000"/>
                <w:kern w:val="0"/>
                <w:sz w:val="24"/>
                <w:szCs w:val="24"/>
                <w:highlight w:val="yellow"/>
                <w:lang w:val="en-US" w:eastAsia="zh-CN" w:bidi="ar"/>
              </w:rPr>
              <w:t>20</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eastAsia="zh-CN" w:bidi="ar"/>
              </w:rPr>
            </w:pPr>
            <w:r>
              <w:rPr>
                <w:rFonts w:hint="default" w:ascii="Times New Roman" w:hAnsi="Times New Roman" w:eastAsia="宋体" w:cs="Times New Roman"/>
                <w:b/>
                <w:bCs w:val="0"/>
                <w:color w:val="000000"/>
                <w:kern w:val="0"/>
                <w:sz w:val="24"/>
                <w:szCs w:val="24"/>
                <w:highlight w:val="yellow"/>
                <w:lang w:bidi="ar"/>
              </w:rPr>
              <w:t>1</w:t>
            </w:r>
            <w:r>
              <w:rPr>
                <w:rFonts w:hint="default" w:ascii="Times New Roman" w:hAnsi="Times New Roman" w:eastAsia="宋体" w:cs="Times New Roman"/>
                <w:b/>
                <w:bCs w:val="0"/>
                <w:color w:val="000000"/>
                <w:kern w:val="0"/>
                <w:sz w:val="24"/>
                <w:szCs w:val="24"/>
                <w:highlight w:val="yellow"/>
                <w:lang w:val="en-US" w:eastAsia="zh-CN" w:bidi="ar"/>
              </w:rPr>
              <w:t>8</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eastAsia="zh-CN" w:bidi="ar"/>
              </w:rPr>
            </w:pPr>
            <w:r>
              <w:rPr>
                <w:rFonts w:hint="default" w:ascii="Times New Roman" w:hAnsi="Times New Roman" w:eastAsia="宋体" w:cs="Times New Roman"/>
                <w:b/>
                <w:bCs w:val="0"/>
                <w:color w:val="000000"/>
                <w:kern w:val="0"/>
                <w:sz w:val="24"/>
                <w:szCs w:val="24"/>
                <w:highlight w:val="yellow"/>
                <w:lang w:bidi="ar"/>
              </w:rPr>
              <w:t>1</w:t>
            </w:r>
            <w:r>
              <w:rPr>
                <w:rFonts w:hint="default" w:ascii="Times New Roman" w:hAnsi="Times New Roman" w:eastAsia="宋体" w:cs="Times New Roman"/>
                <w:b/>
                <w:bCs w:val="0"/>
                <w:color w:val="000000"/>
                <w:kern w:val="0"/>
                <w:sz w:val="24"/>
                <w:szCs w:val="24"/>
                <w:highlight w:val="yellow"/>
                <w:lang w:val="en-US" w:eastAsia="zh-CN" w:bidi="ar"/>
              </w:rPr>
              <w:t>6</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highlight w:val="yellow"/>
                <w:lang w:eastAsia="zh-CN"/>
              </w:rPr>
            </w:pPr>
            <w:r>
              <w:rPr>
                <w:rFonts w:hint="default" w:ascii="Times New Roman" w:hAnsi="Times New Roman" w:eastAsia="宋体" w:cs="Times New Roman"/>
                <w:b/>
                <w:bCs w:val="0"/>
                <w:sz w:val="24"/>
                <w:szCs w:val="24"/>
                <w:highlight w:val="yellow"/>
              </w:rPr>
              <w:t>1</w:t>
            </w:r>
            <w:r>
              <w:rPr>
                <w:rFonts w:hint="default" w:ascii="Times New Roman" w:hAnsi="Times New Roman" w:eastAsia="宋体" w:cs="Times New Roman"/>
                <w:b/>
                <w:bCs w:val="0"/>
                <w:sz w:val="24"/>
                <w:szCs w:val="24"/>
                <w:highlight w:val="yellow"/>
                <w:lang w:val="en-US" w:eastAsia="zh-CN"/>
              </w:rPr>
              <w:t>4</w:t>
            </w: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highlight w:val="yellow"/>
                <w:lang w:eastAsia="zh-CN"/>
              </w:rPr>
            </w:pPr>
            <w:r>
              <w:rPr>
                <w:rFonts w:hint="default" w:ascii="Times New Roman" w:hAnsi="Times New Roman" w:eastAsia="宋体" w:cs="Times New Roman"/>
                <w:b/>
                <w:bCs w:val="0"/>
                <w:sz w:val="24"/>
                <w:szCs w:val="24"/>
                <w:highlight w:val="yellow"/>
              </w:rPr>
              <w:t>1</w:t>
            </w:r>
            <w:r>
              <w:rPr>
                <w:rFonts w:hint="default" w:ascii="Times New Roman" w:hAnsi="Times New Roman" w:eastAsia="宋体" w:cs="Times New Roman"/>
                <w:b/>
                <w:bCs w:val="0"/>
                <w:sz w:val="24"/>
                <w:szCs w:val="24"/>
                <w:highlight w:val="yellow"/>
                <w:lang w:val="en-US" w:eastAsia="zh-CN"/>
              </w:rPr>
              <w:t>4</w:t>
            </w: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highlight w:val="yellow"/>
              </w:rPr>
            </w:pPr>
          </w:p>
        </w:tc>
        <w:tc>
          <w:tcPr>
            <w:tcW w:w="1160" w:type="dxa"/>
            <w:vMerge w:val="continue"/>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highlight w:val="yellow"/>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专业技能课</w:t>
            </w:r>
          </w:p>
        </w:tc>
        <w:tc>
          <w:tcPr>
            <w:tcW w:w="878" w:type="dxa"/>
            <w:vMerge w:val="restart"/>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专业</w:t>
            </w:r>
          </w:p>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核心课</w:t>
            </w:r>
          </w:p>
        </w:tc>
        <w:tc>
          <w:tcPr>
            <w:tcW w:w="2845"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Python程序设计</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020101</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709" w:type="dxa"/>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1139"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机考</w:t>
            </w:r>
          </w:p>
        </w:tc>
        <w:tc>
          <w:tcPr>
            <w:tcW w:w="1160" w:type="dxa"/>
            <w:vMerge w:val="restar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50%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left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数据库原理及应用</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020102</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113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left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rPr>
            </w:pPr>
            <w:r>
              <w:rPr>
                <w:rFonts w:hint="default" w:ascii="Times New Roman" w:hAnsi="Times New Roman" w:eastAsia="宋体" w:cs="Times New Roman"/>
                <w:b/>
                <w:bCs w:val="0"/>
                <w:color w:val="000000"/>
                <w:sz w:val="24"/>
                <w:szCs w:val="24"/>
              </w:rPr>
              <w:t>人工智能数学基础</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020103</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8</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144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p>
        </w:tc>
        <w:tc>
          <w:tcPr>
            <w:tcW w:w="113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笔试</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rPr>
            </w:pPr>
            <w:r>
              <w:rPr>
                <w:rFonts w:hint="default" w:ascii="Times New Roman" w:hAnsi="Times New Roman" w:eastAsia="宋体" w:cs="Times New Roman"/>
                <w:b/>
                <w:bCs w:val="0"/>
                <w:color w:val="000000"/>
                <w:sz w:val="24"/>
                <w:szCs w:val="24"/>
              </w:rPr>
              <w:t>Python程序设计进阶</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020104</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ind w:firstLine="480"/>
              <w:jc w:val="center"/>
              <w:rPr>
                <w:rFonts w:hint="default" w:ascii="Times New Roman" w:hAnsi="Times New Roman" w:eastAsia="宋体" w:cs="Times New Roman"/>
                <w:b/>
                <w:bCs w:val="0"/>
                <w:sz w:val="24"/>
                <w:szCs w:val="24"/>
              </w:rPr>
            </w:pPr>
          </w:p>
        </w:tc>
        <w:tc>
          <w:tcPr>
            <w:tcW w:w="113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rPr>
            </w:pPr>
            <w:r>
              <w:rPr>
                <w:rFonts w:hint="default" w:ascii="Times New Roman" w:hAnsi="Times New Roman" w:eastAsia="宋体" w:cs="Times New Roman"/>
                <w:b/>
                <w:bCs w:val="0"/>
                <w:color w:val="000000"/>
                <w:sz w:val="24"/>
                <w:szCs w:val="24"/>
              </w:rPr>
              <w:t>Web前端技术</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020105</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8</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144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Python网络爬虫技术</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020106</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267"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小计</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32</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576</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6</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6</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8</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4</w:t>
            </w: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专业</w:t>
            </w:r>
          </w:p>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（技能）</w:t>
            </w:r>
          </w:p>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方向</w:t>
            </w:r>
          </w:p>
        </w:tc>
        <w:tc>
          <w:tcPr>
            <w:tcW w:w="2845"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常用工具软件</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020107</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计算机网络技术</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020108</w:t>
            </w: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计算机图像处理</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020109</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Illustrator基础</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020110</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8</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144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CAD</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020111</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动态网页制作</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020112</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FLASH</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必修</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020113</w:t>
            </w: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8</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144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小计</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34</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612</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6</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8</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8</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8</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3723" w:type="dxa"/>
            <w:gridSpan w:val="2"/>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合计</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66</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1188</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10</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8</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14</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16</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4</w:t>
            </w: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实习</w:t>
            </w: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认知实习</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实践</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 xml:space="preserve">1 </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 xml:space="preserve">1 </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跟岗实习</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实践</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9</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162</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 xml:space="preserve">3 </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 xml:space="preserve">3 </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 xml:space="preserve">3 </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理实一体课程</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实践</w:t>
            </w: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40</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720</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w:t>
            </w: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w:t>
            </w: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60" w:type="dxa"/>
            <w:vMerge w:val="continue"/>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1471" w:type="dxa"/>
            <w:gridSpan w:val="2"/>
            <w:vMerge w:val="continue"/>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小计</w:t>
            </w:r>
          </w:p>
        </w:tc>
        <w:tc>
          <w:tcPr>
            <w:tcW w:w="1096"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1141"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656"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51</w:t>
            </w:r>
          </w:p>
        </w:tc>
        <w:tc>
          <w:tcPr>
            <w:tcW w:w="79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918</w:t>
            </w: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638"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709" w:type="dxa"/>
            <w:tcBorders>
              <w:top w:val="single" w:color="auto" w:sz="4" w:space="0"/>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1139" w:type="dxa"/>
            <w:tcBorders>
              <w:top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yellow"/>
                <w:lang w:bidi="ar"/>
              </w:rPr>
            </w:pPr>
          </w:p>
        </w:tc>
        <w:tc>
          <w:tcPr>
            <w:tcW w:w="1160" w:type="dxa"/>
            <w:vMerge w:val="continue"/>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restart"/>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选修课</w:t>
            </w:r>
          </w:p>
        </w:tc>
        <w:tc>
          <w:tcPr>
            <w:tcW w:w="878" w:type="dxa"/>
            <w:vMerge w:val="restart"/>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专业</w:t>
            </w:r>
          </w:p>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选修课</w:t>
            </w: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UI设计</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030301</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restart"/>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JAVA面向对象程序开发</w:t>
            </w:r>
          </w:p>
        </w:tc>
        <w:tc>
          <w:tcPr>
            <w:tcW w:w="1096"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限选</w:t>
            </w:r>
          </w:p>
        </w:tc>
        <w:tc>
          <w:tcPr>
            <w:tcW w:w="1141"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030302</w:t>
            </w:r>
          </w:p>
        </w:tc>
        <w:tc>
          <w:tcPr>
            <w:tcW w:w="656"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Linux操作系统</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030303</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3Ds Max动画制作</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030304</w:t>
            </w:r>
          </w:p>
        </w:tc>
        <w:tc>
          <w:tcPr>
            <w:tcW w:w="656"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79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72</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4</w:t>
            </w: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机考</w:t>
            </w:r>
          </w:p>
        </w:tc>
        <w:tc>
          <w:tcPr>
            <w:tcW w:w="1160" w:type="dxa"/>
            <w:vMerge w:val="continue"/>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小计</w:t>
            </w:r>
          </w:p>
        </w:tc>
        <w:tc>
          <w:tcPr>
            <w:tcW w:w="1096"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41"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656"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16</w:t>
            </w:r>
          </w:p>
        </w:tc>
        <w:tc>
          <w:tcPr>
            <w:tcW w:w="79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288</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4</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70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12</w:t>
            </w:r>
          </w:p>
        </w:tc>
        <w:tc>
          <w:tcPr>
            <w:tcW w:w="113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highlight w:val="green"/>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restart"/>
            <w:tcBorders>
              <w:top w:val="single" w:color="auto" w:sz="4" w:space="0"/>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素养选修课</w:t>
            </w:r>
          </w:p>
        </w:tc>
        <w:tc>
          <w:tcPr>
            <w:tcW w:w="2845" w:type="dxa"/>
            <w:tcBorders>
              <w:top w:val="single" w:color="auto" w:sz="4" w:space="0"/>
              <w:left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书法</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030305</w:t>
            </w:r>
          </w:p>
        </w:tc>
        <w:tc>
          <w:tcPr>
            <w:tcW w:w="65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79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36</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实操</w:t>
            </w: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top w:val="single" w:color="auto" w:sz="4" w:space="0"/>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left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心理健康</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030306</w:t>
            </w:r>
          </w:p>
        </w:tc>
        <w:tc>
          <w:tcPr>
            <w:tcW w:w="65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w:t>
            </w:r>
          </w:p>
        </w:tc>
        <w:tc>
          <w:tcPr>
            <w:tcW w:w="79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36</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p>
        </w:tc>
        <w:tc>
          <w:tcPr>
            <w:tcW w:w="70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top w:val="single" w:color="auto" w:sz="4" w:space="0"/>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left w:val="single" w:color="auto" w:sz="4" w:space="0"/>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sz w:val="24"/>
                <w:szCs w:val="24"/>
              </w:rPr>
              <w:t>中华优秀传统文化</w:t>
            </w:r>
          </w:p>
        </w:tc>
        <w:tc>
          <w:tcPr>
            <w:tcW w:w="109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kern w:val="0"/>
                <w:sz w:val="24"/>
                <w:szCs w:val="24"/>
                <w:lang w:bidi="ar"/>
              </w:rPr>
              <w:t>限选</w:t>
            </w:r>
          </w:p>
        </w:tc>
        <w:tc>
          <w:tcPr>
            <w:tcW w:w="1141"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030307</w:t>
            </w:r>
          </w:p>
        </w:tc>
        <w:tc>
          <w:tcPr>
            <w:tcW w:w="656"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sz w:val="24"/>
                <w:szCs w:val="24"/>
              </w:rPr>
              <w:t>2</w:t>
            </w:r>
          </w:p>
        </w:tc>
        <w:tc>
          <w:tcPr>
            <w:tcW w:w="79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sz w:val="24"/>
                <w:szCs w:val="24"/>
              </w:rPr>
              <w:t>36</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w:t>
            </w:r>
          </w:p>
        </w:tc>
        <w:tc>
          <w:tcPr>
            <w:tcW w:w="638"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70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39" w:type="dxa"/>
            <w:tcBorders>
              <w:bottom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笔试</w:t>
            </w: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Merge w:val="continue"/>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878" w:type="dxa"/>
            <w:vMerge w:val="continue"/>
            <w:tcBorders>
              <w:righ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2845" w:type="dxa"/>
            <w:tcBorders>
              <w:top w:val="single" w:color="auto" w:sz="4" w:space="0"/>
              <w:left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小计</w:t>
            </w:r>
          </w:p>
        </w:tc>
        <w:tc>
          <w:tcPr>
            <w:tcW w:w="1096"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green"/>
              </w:rPr>
            </w:pPr>
          </w:p>
        </w:tc>
        <w:tc>
          <w:tcPr>
            <w:tcW w:w="1141"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green"/>
              </w:rPr>
            </w:pPr>
          </w:p>
        </w:tc>
        <w:tc>
          <w:tcPr>
            <w:tcW w:w="656"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6</w:t>
            </w:r>
          </w:p>
        </w:tc>
        <w:tc>
          <w:tcPr>
            <w:tcW w:w="79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108</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2</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2</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r>
              <w:rPr>
                <w:rFonts w:hint="default" w:ascii="Times New Roman" w:hAnsi="Times New Roman" w:eastAsia="宋体" w:cs="Times New Roman"/>
                <w:b/>
                <w:bCs w:val="0"/>
                <w:color w:val="000000"/>
                <w:kern w:val="0"/>
                <w:sz w:val="24"/>
                <w:szCs w:val="24"/>
                <w:highlight w:val="green"/>
                <w:lang w:bidi="ar"/>
              </w:rPr>
              <w:t>2</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70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3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green"/>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593"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3723" w:type="dxa"/>
            <w:gridSpan w:val="2"/>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合计</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p>
        </w:tc>
        <w:tc>
          <w:tcPr>
            <w:tcW w:w="656"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r>
              <w:rPr>
                <w:rFonts w:hint="default" w:ascii="Times New Roman" w:hAnsi="Times New Roman" w:eastAsia="宋体" w:cs="Times New Roman"/>
                <w:b/>
                <w:bCs w:val="0"/>
                <w:sz w:val="24"/>
                <w:szCs w:val="24"/>
                <w:highlight w:val="yellow"/>
              </w:rPr>
              <w:t>22</w:t>
            </w:r>
          </w:p>
        </w:tc>
        <w:tc>
          <w:tcPr>
            <w:tcW w:w="79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r>
              <w:rPr>
                <w:rFonts w:hint="default" w:ascii="Times New Roman" w:hAnsi="Times New Roman" w:eastAsia="宋体" w:cs="Times New Roman"/>
                <w:b/>
                <w:bCs w:val="0"/>
                <w:sz w:val="24"/>
                <w:szCs w:val="24"/>
                <w:highlight w:val="yellow"/>
              </w:rPr>
              <w:t>396</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r>
              <w:rPr>
                <w:rFonts w:hint="default" w:ascii="Times New Roman" w:hAnsi="Times New Roman" w:eastAsia="宋体" w:cs="Times New Roman"/>
                <w:b/>
                <w:bCs w:val="0"/>
                <w:sz w:val="24"/>
                <w:szCs w:val="24"/>
                <w:highlight w:val="yellow"/>
              </w:rPr>
              <w:t>2</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r>
              <w:rPr>
                <w:rFonts w:hint="default" w:ascii="Times New Roman" w:hAnsi="Times New Roman" w:eastAsia="宋体" w:cs="Times New Roman"/>
                <w:b/>
                <w:bCs w:val="0"/>
                <w:sz w:val="24"/>
                <w:szCs w:val="24"/>
                <w:highlight w:val="yellow"/>
              </w:rPr>
              <w:t>6</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2</w:t>
            </w:r>
          </w:p>
        </w:tc>
        <w:tc>
          <w:tcPr>
            <w:tcW w:w="638"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sz w:val="24"/>
                <w:szCs w:val="24"/>
                <w:highlight w:val="yellow"/>
              </w:rPr>
            </w:pPr>
          </w:p>
        </w:tc>
        <w:tc>
          <w:tcPr>
            <w:tcW w:w="70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r>
              <w:rPr>
                <w:rFonts w:hint="default" w:ascii="Times New Roman" w:hAnsi="Times New Roman" w:eastAsia="宋体" w:cs="Times New Roman"/>
                <w:b/>
                <w:bCs w:val="0"/>
                <w:color w:val="000000"/>
                <w:kern w:val="0"/>
                <w:sz w:val="24"/>
                <w:szCs w:val="24"/>
                <w:highlight w:val="yellow"/>
                <w:lang w:bidi="ar"/>
              </w:rPr>
              <w:t>12</w:t>
            </w:r>
          </w:p>
        </w:tc>
        <w:tc>
          <w:tcPr>
            <w:tcW w:w="113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c>
          <w:tcPr>
            <w:tcW w:w="1160" w:type="dxa"/>
            <w:vMerge w:val="continue"/>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highlight w:val="yellow"/>
                <w:lang w:bidi="ar"/>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28" w:type="dxa"/>
            <w:bottom w:w="0" w:type="dxa"/>
            <w:right w:w="28" w:type="dxa"/>
          </w:tblCellMar>
        </w:tblPrEx>
        <w:trPr>
          <w:trHeight w:val="340" w:hRule="atLeast"/>
          <w:jc w:val="center"/>
        </w:trPr>
        <w:tc>
          <w:tcPr>
            <w:tcW w:w="4316" w:type="dxa"/>
            <w:gridSpan w:val="3"/>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总计</w:t>
            </w:r>
          </w:p>
        </w:tc>
        <w:tc>
          <w:tcPr>
            <w:tcW w:w="1096"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41" w:type="dxa"/>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656" w:type="dxa"/>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r>
              <w:rPr>
                <w:rFonts w:hint="default" w:ascii="Times New Roman" w:hAnsi="Times New Roman" w:eastAsia="宋体" w:cs="Times New Roman"/>
                <w:b/>
                <w:bCs w:val="0"/>
                <w:color w:val="000000"/>
                <w:kern w:val="0"/>
                <w:sz w:val="24"/>
                <w:szCs w:val="24"/>
                <w:lang w:bidi="ar"/>
              </w:rPr>
              <w:t>233</w:t>
            </w:r>
          </w:p>
        </w:tc>
        <w:tc>
          <w:tcPr>
            <w:tcW w:w="79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bidi="ar"/>
              </w:rPr>
              <w:t>4</w:t>
            </w:r>
            <w:r>
              <w:rPr>
                <w:rFonts w:hint="default" w:ascii="Times New Roman" w:hAnsi="Times New Roman" w:eastAsia="宋体" w:cs="Times New Roman"/>
                <w:b/>
                <w:bCs w:val="0"/>
                <w:color w:val="000000"/>
                <w:kern w:val="0"/>
                <w:sz w:val="24"/>
                <w:szCs w:val="24"/>
                <w:lang w:val="en-US" w:eastAsia="zh-CN" w:bidi="ar"/>
              </w:rPr>
              <w:t>410</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eastAsia="zh-CN" w:bidi="ar"/>
              </w:rPr>
            </w:pPr>
            <w:r>
              <w:rPr>
                <w:rFonts w:hint="default" w:ascii="Times New Roman" w:hAnsi="Times New Roman" w:eastAsia="宋体" w:cs="Times New Roman"/>
                <w:b/>
                <w:bCs w:val="0"/>
                <w:color w:val="000000"/>
                <w:kern w:val="0"/>
                <w:sz w:val="24"/>
                <w:szCs w:val="24"/>
                <w:lang w:bidi="ar"/>
              </w:rPr>
              <w:t>3</w:t>
            </w:r>
            <w:r>
              <w:rPr>
                <w:rFonts w:hint="default" w:ascii="Times New Roman" w:hAnsi="Times New Roman" w:eastAsia="宋体" w:cs="Times New Roman"/>
                <w:b/>
                <w:bCs w:val="0"/>
                <w:color w:val="000000"/>
                <w:kern w:val="0"/>
                <w:sz w:val="24"/>
                <w:szCs w:val="24"/>
                <w:lang w:val="en-US" w:eastAsia="zh-CN" w:bidi="ar"/>
              </w:rPr>
              <w:t>6</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eastAsia="zh-CN" w:bidi="ar"/>
              </w:rPr>
            </w:pPr>
            <w:r>
              <w:rPr>
                <w:rFonts w:hint="default" w:ascii="Times New Roman" w:hAnsi="Times New Roman" w:eastAsia="宋体" w:cs="Times New Roman"/>
                <w:b/>
                <w:bCs w:val="0"/>
                <w:color w:val="000000"/>
                <w:kern w:val="0"/>
                <w:sz w:val="24"/>
                <w:szCs w:val="24"/>
                <w:lang w:bidi="ar"/>
              </w:rPr>
              <w:t>3</w:t>
            </w:r>
            <w:r>
              <w:rPr>
                <w:rFonts w:hint="default" w:ascii="Times New Roman" w:hAnsi="Times New Roman" w:eastAsia="宋体" w:cs="Times New Roman"/>
                <w:b/>
                <w:bCs w:val="0"/>
                <w:color w:val="000000"/>
                <w:kern w:val="0"/>
                <w:sz w:val="24"/>
                <w:szCs w:val="24"/>
                <w:lang w:val="en-US" w:eastAsia="zh-CN" w:bidi="ar"/>
              </w:rPr>
              <w:t>4</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eastAsia="zh-CN" w:bidi="ar"/>
              </w:rPr>
            </w:pPr>
            <w:r>
              <w:rPr>
                <w:rFonts w:hint="default" w:ascii="Times New Roman" w:hAnsi="Times New Roman" w:eastAsia="宋体" w:cs="Times New Roman"/>
                <w:b/>
                <w:bCs w:val="0"/>
                <w:color w:val="000000"/>
                <w:kern w:val="0"/>
                <w:sz w:val="24"/>
                <w:szCs w:val="24"/>
                <w:lang w:bidi="ar"/>
              </w:rPr>
              <w:t>3</w:t>
            </w:r>
            <w:r>
              <w:rPr>
                <w:rFonts w:hint="default" w:ascii="Times New Roman" w:hAnsi="Times New Roman" w:eastAsia="宋体" w:cs="Times New Roman"/>
                <w:b/>
                <w:bCs w:val="0"/>
                <w:color w:val="000000"/>
                <w:kern w:val="0"/>
                <w:sz w:val="24"/>
                <w:szCs w:val="24"/>
                <w:lang w:val="en-US" w:eastAsia="zh-CN" w:bidi="ar"/>
              </w:rPr>
              <w:t>2</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eastAsia="zh-CN" w:bidi="ar"/>
              </w:rPr>
            </w:pPr>
            <w:r>
              <w:rPr>
                <w:rFonts w:hint="default" w:ascii="Times New Roman" w:hAnsi="Times New Roman" w:eastAsia="宋体" w:cs="Times New Roman"/>
                <w:b/>
                <w:bCs w:val="0"/>
                <w:color w:val="000000"/>
                <w:kern w:val="0"/>
                <w:sz w:val="24"/>
                <w:szCs w:val="24"/>
                <w:lang w:bidi="ar"/>
              </w:rPr>
              <w:t>3</w:t>
            </w:r>
            <w:r>
              <w:rPr>
                <w:rFonts w:hint="default" w:ascii="Times New Roman" w:hAnsi="Times New Roman" w:eastAsia="宋体" w:cs="Times New Roman"/>
                <w:b/>
                <w:bCs w:val="0"/>
                <w:color w:val="000000"/>
                <w:kern w:val="0"/>
                <w:sz w:val="24"/>
                <w:szCs w:val="24"/>
                <w:lang w:val="en-US" w:eastAsia="zh-CN" w:bidi="ar"/>
              </w:rPr>
              <w:t>2</w:t>
            </w:r>
          </w:p>
        </w:tc>
        <w:tc>
          <w:tcPr>
            <w:tcW w:w="638"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30</w:t>
            </w:r>
          </w:p>
        </w:tc>
        <w:tc>
          <w:tcPr>
            <w:tcW w:w="709" w:type="dxa"/>
            <w:tcBorders>
              <w:top w:val="single" w:color="auto" w:sz="4" w:space="0"/>
            </w:tcBorders>
            <w:vAlign w:val="center"/>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val="en-US" w:eastAsia="zh-CN" w:bidi="ar"/>
              </w:rPr>
            </w:pPr>
            <w:r>
              <w:rPr>
                <w:rFonts w:hint="default" w:ascii="Times New Roman" w:hAnsi="Times New Roman" w:eastAsia="宋体" w:cs="Times New Roman"/>
                <w:b/>
                <w:bCs w:val="0"/>
                <w:color w:val="000000"/>
                <w:kern w:val="0"/>
                <w:sz w:val="24"/>
                <w:szCs w:val="24"/>
                <w:lang w:val="en-US" w:eastAsia="zh-CN" w:bidi="ar"/>
              </w:rPr>
              <w:t>30</w:t>
            </w:r>
          </w:p>
        </w:tc>
        <w:tc>
          <w:tcPr>
            <w:tcW w:w="1139"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c>
          <w:tcPr>
            <w:tcW w:w="1160" w:type="dxa"/>
            <w:tcBorders>
              <w:top w:val="single" w:color="auto" w:sz="4" w:space="0"/>
            </w:tcBorders>
          </w:tcPr>
          <w:p>
            <w:pPr>
              <w:pageBreakBefore w:val="0"/>
              <w:widowControl w:val="0"/>
              <w:kinsoku/>
              <w:wordWrap/>
              <w:overflowPunct/>
              <w:topLinePunct w:val="0"/>
              <w:bidi w:val="0"/>
              <w:spacing w:beforeAutospacing="0" w:afterAutospacing="0" w:line="360" w:lineRule="auto"/>
              <w:jc w:val="center"/>
              <w:textAlignment w:val="center"/>
              <w:rPr>
                <w:rFonts w:hint="default" w:ascii="Times New Roman" w:hAnsi="Times New Roman" w:eastAsia="宋体" w:cs="Times New Roman"/>
                <w:b/>
                <w:bCs w:val="0"/>
                <w:color w:val="000000"/>
                <w:kern w:val="0"/>
                <w:sz w:val="24"/>
                <w:szCs w:val="24"/>
                <w:lang w:bidi="ar"/>
              </w:rPr>
            </w:pPr>
          </w:p>
        </w:tc>
      </w:tr>
    </w:tbl>
    <w:p>
      <w:pPr>
        <w:pageBreakBefore w:val="0"/>
        <w:widowControl w:val="0"/>
        <w:kinsoku/>
        <w:wordWrap/>
        <w:overflowPunct/>
        <w:topLinePunct w:val="0"/>
        <w:bidi w:val="0"/>
        <w:spacing w:beforeAutospacing="0" w:afterAutospacing="0" w:line="360" w:lineRule="auto"/>
        <w:ind w:firstLine="480"/>
        <w:rPr>
          <w:rFonts w:hint="default" w:ascii="Times New Roman" w:hAnsi="Times New Roman" w:eastAsia="宋体" w:cs="Times New Roman"/>
          <w:b/>
          <w:bCs w:val="0"/>
          <w:sz w:val="24"/>
          <w:szCs w:val="24"/>
        </w:rPr>
      </w:pPr>
    </w:p>
    <w:p>
      <w:pPr>
        <w:pageBreakBefore w:val="0"/>
        <w:widowControl w:val="0"/>
        <w:kinsoku/>
        <w:wordWrap/>
        <w:overflowPunct/>
        <w:topLinePunct w:val="0"/>
        <w:bidi w:val="0"/>
        <w:spacing w:beforeAutospacing="0" w:afterAutospacing="0" w:line="360" w:lineRule="auto"/>
        <w:ind w:firstLine="2168" w:firstLineChars="900"/>
        <w:rPr>
          <w:rStyle w:val="20"/>
          <w:rFonts w:hint="default" w:ascii="Times New Roman" w:hAnsi="Times New Roman" w:eastAsia="宋体" w:cs="Times New Roman"/>
          <w:b/>
          <w:bCs w:val="0"/>
          <w:sz w:val="24"/>
          <w:szCs w:val="24"/>
        </w:rPr>
        <w:sectPr>
          <w:pgSz w:w="16838" w:h="11906" w:orient="landscape"/>
          <w:pgMar w:top="1531" w:right="1531" w:bottom="1531" w:left="1531" w:header="851" w:footer="992" w:gutter="0"/>
          <w:pgNumType w:fmt="decimal"/>
          <w:cols w:space="0" w:num="1"/>
          <w:rtlGutter w:val="0"/>
          <w:docGrid w:type="lines" w:linePitch="315" w:charSpace="0"/>
        </w:sectPr>
      </w:pP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46" w:name="_Toc433961919"/>
      <w:bookmarkStart w:id="47" w:name="_Toc21829"/>
      <w:bookmarkStart w:id="48" w:name="_Toc75463292"/>
      <w:bookmarkStart w:id="49" w:name="_Toc16356575"/>
      <w:r>
        <w:rPr>
          <w:rFonts w:hint="default" w:ascii="方正黑体简体" w:hAnsi="方正黑体简体" w:eastAsia="方正黑体简体" w:cs="方正黑体简体"/>
          <w:b/>
          <w:bCs w:val="0"/>
          <w:sz w:val="24"/>
          <w:szCs w:val="24"/>
        </w:rPr>
        <w:t>八、</w:t>
      </w:r>
      <w:bookmarkEnd w:id="46"/>
      <w:r>
        <w:rPr>
          <w:rFonts w:hint="default" w:ascii="方正黑体简体" w:hAnsi="方正黑体简体" w:eastAsia="方正黑体简体" w:cs="方正黑体简体"/>
          <w:b/>
          <w:bCs w:val="0"/>
          <w:sz w:val="24"/>
          <w:szCs w:val="24"/>
        </w:rPr>
        <w:t>实施保障</w:t>
      </w:r>
      <w:bookmarkEnd w:id="47"/>
      <w:bookmarkEnd w:id="48"/>
      <w:bookmarkEnd w:id="49"/>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50" w:name="_Toc29441"/>
      <w:bookmarkStart w:id="51" w:name="_Toc75463293"/>
      <w:bookmarkStart w:id="52" w:name="_Toc16356576"/>
      <w:bookmarkStart w:id="53" w:name="_Toc433961921"/>
      <w:r>
        <w:rPr>
          <w:rFonts w:hint="default" w:ascii="方正楷体简体" w:hAnsi="方正楷体简体" w:eastAsia="方正楷体简体" w:cs="方正楷体简体"/>
          <w:b/>
          <w:bCs w:val="0"/>
          <w:sz w:val="24"/>
          <w:szCs w:val="24"/>
          <w:lang w:val="en-US" w:eastAsia="zh-CN"/>
        </w:rPr>
        <w:t>（一）师资队伍</w:t>
      </w:r>
      <w:bookmarkEnd w:id="50"/>
      <w:bookmarkEnd w:id="51"/>
      <w:bookmarkEnd w:id="52"/>
      <w:bookmarkEnd w:id="53"/>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1.本专业师资队伍应具有良好的师德师风，具有集体观念和团队意识，具有健康体魄、积极向上的良好心态和合作精神；</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2.本专业师资队伍应树立“能力本位”的职业教育理念，在教学实践中应着力提高学生的职业能力和职业素养；</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我校计算机应用专业共有专任教师8名，专业教师7名，兼职教师1名。从职称构成上看：高级职称3人、中级职称1人、初级职称4人。从年龄结构上看：35岁以上教师5人，35岁以下教师3人。无论从职称到年龄，专业教师结构十分合理，而且学历全部是大学本科及以上，符合中等职业学校调协标准规定的要求。</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54" w:name="_Toc433961922"/>
      <w:bookmarkStart w:id="55" w:name="_Toc10928"/>
      <w:bookmarkStart w:id="56" w:name="_Toc16356577"/>
      <w:bookmarkStart w:id="57" w:name="_Toc75463294"/>
      <w:r>
        <w:rPr>
          <w:rFonts w:hint="default" w:ascii="方正楷体简体" w:hAnsi="方正楷体简体" w:eastAsia="方正楷体简体" w:cs="方正楷体简体"/>
          <w:b/>
          <w:bCs w:val="0"/>
          <w:sz w:val="24"/>
          <w:szCs w:val="24"/>
          <w:lang w:val="en-US" w:eastAsia="zh-CN"/>
        </w:rPr>
        <w:t>（二）</w:t>
      </w:r>
      <w:bookmarkEnd w:id="54"/>
      <w:r>
        <w:rPr>
          <w:rFonts w:hint="default" w:ascii="方正楷体简体" w:hAnsi="方正楷体简体" w:eastAsia="方正楷体简体" w:cs="方正楷体简体"/>
          <w:b/>
          <w:bCs w:val="0"/>
          <w:sz w:val="24"/>
          <w:szCs w:val="24"/>
          <w:lang w:val="en-US" w:eastAsia="zh-CN"/>
        </w:rPr>
        <w:t>教学设施</w:t>
      </w:r>
      <w:bookmarkEnd w:id="55"/>
      <w:bookmarkEnd w:id="56"/>
      <w:bookmarkEnd w:id="57"/>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1.校内实训室</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为保障校内专业教学和实训的需要，本专业应具备计算机实训室、功能室，其主要设备及数量要求见下表。</w:t>
      </w:r>
    </w:p>
    <w:p>
      <w:pPr>
        <w:pageBreakBefore w:val="0"/>
        <w:widowControl w:val="0"/>
        <w:kinsoku/>
        <w:wordWrap/>
        <w:overflowPunct/>
        <w:topLinePunct w:val="0"/>
        <w:bidi w:val="0"/>
        <w:spacing w:beforeAutospacing="0" w:afterAutospacing="0" w:line="360" w:lineRule="auto"/>
        <w:jc w:val="center"/>
        <w:rPr>
          <w:rStyle w:val="20"/>
          <w:rFonts w:hint="default" w:ascii="Times New Roman" w:hAnsi="Times New Roman" w:eastAsia="方正黑体简体" w:cs="Times New Roman"/>
          <w:b/>
          <w:bCs w:val="0"/>
          <w:sz w:val="24"/>
          <w:szCs w:val="24"/>
        </w:rPr>
      </w:pPr>
      <w:r>
        <w:rPr>
          <w:rStyle w:val="20"/>
          <w:rFonts w:hint="default" w:ascii="Times New Roman" w:hAnsi="Times New Roman" w:eastAsia="方正黑体简体" w:cs="Times New Roman"/>
          <w:b/>
          <w:bCs w:val="0"/>
          <w:sz w:val="24"/>
          <w:szCs w:val="24"/>
        </w:rPr>
        <w:t>表</w:t>
      </w:r>
      <w:r>
        <w:rPr>
          <w:rStyle w:val="20"/>
          <w:rFonts w:hint="eastAsia" w:ascii="Times New Roman" w:hAnsi="Times New Roman" w:eastAsia="方正黑体简体" w:cs="Times New Roman"/>
          <w:b/>
          <w:bCs w:val="0"/>
          <w:sz w:val="24"/>
          <w:szCs w:val="24"/>
          <w:lang w:val="en-US" w:eastAsia="zh-CN"/>
        </w:rPr>
        <w:t>5</w:t>
      </w:r>
      <w:r>
        <w:rPr>
          <w:rStyle w:val="20"/>
          <w:rFonts w:hint="default" w:ascii="Times New Roman" w:hAnsi="Times New Roman" w:eastAsia="方正黑体简体" w:cs="Times New Roman"/>
          <w:b/>
          <w:bCs w:val="0"/>
          <w:sz w:val="24"/>
          <w:szCs w:val="24"/>
          <w:lang w:val="en-US" w:eastAsia="zh-CN"/>
        </w:rPr>
        <w:t xml:space="preserve">    </w:t>
      </w:r>
      <w:r>
        <w:rPr>
          <w:rStyle w:val="20"/>
          <w:rFonts w:hint="default" w:ascii="Times New Roman" w:hAnsi="Times New Roman" w:eastAsia="方正黑体简体" w:cs="Times New Roman"/>
          <w:b/>
          <w:bCs w:val="0"/>
          <w:sz w:val="24"/>
          <w:szCs w:val="24"/>
        </w:rPr>
        <w:t>校内实训基地设备配置表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1"/>
        <w:gridCol w:w="3135"/>
        <w:gridCol w:w="3350"/>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blHeader/>
          <w:jc w:val="center"/>
        </w:trPr>
        <w:tc>
          <w:tcPr>
            <w:tcW w:w="420" w:type="pct"/>
            <w:shd w:val="clear" w:color="auto" w:fill="D8D8D8" w:themeFill="background1" w:themeFillShade="D9"/>
            <w:noWrap/>
            <w:vAlign w:val="center"/>
          </w:tcPr>
          <w:p>
            <w:pPr>
              <w:pageBreakBefore w:val="0"/>
              <w:widowControl w:val="0"/>
              <w:kinsoku/>
              <w:wordWrap/>
              <w:overflowPunct/>
              <w:topLinePunct w:val="0"/>
              <w:bidi w:val="0"/>
              <w:spacing w:beforeAutospacing="0" w:afterAutospacing="0" w:line="360" w:lineRule="auto"/>
              <w:jc w:val="center"/>
              <w:rPr>
                <w:rStyle w:val="20"/>
                <w:rFonts w:hint="eastAsia" w:ascii="方正黑体简体" w:hAnsi="方正黑体简体" w:eastAsia="方正黑体简体" w:cs="方正黑体简体"/>
                <w:b/>
                <w:bCs w:val="0"/>
                <w:sz w:val="24"/>
                <w:szCs w:val="24"/>
              </w:rPr>
            </w:pPr>
            <w:r>
              <w:rPr>
                <w:rStyle w:val="20"/>
                <w:rFonts w:hint="eastAsia" w:ascii="方正黑体简体" w:hAnsi="方正黑体简体" w:eastAsia="方正黑体简体" w:cs="方正黑体简体"/>
                <w:b/>
                <w:bCs w:val="0"/>
                <w:sz w:val="24"/>
                <w:szCs w:val="24"/>
              </w:rPr>
              <w:t>序号</w:t>
            </w:r>
          </w:p>
        </w:tc>
        <w:tc>
          <w:tcPr>
            <w:tcW w:w="1730" w:type="pct"/>
            <w:shd w:val="clear" w:color="auto" w:fill="D8D8D8" w:themeFill="background1" w:themeFillShade="D9"/>
            <w:noWrap/>
            <w:vAlign w:val="center"/>
          </w:tcPr>
          <w:p>
            <w:pPr>
              <w:pageBreakBefore w:val="0"/>
              <w:widowControl w:val="0"/>
              <w:kinsoku/>
              <w:wordWrap/>
              <w:overflowPunct/>
              <w:topLinePunct w:val="0"/>
              <w:bidi w:val="0"/>
              <w:spacing w:beforeAutospacing="0" w:afterAutospacing="0" w:line="360" w:lineRule="auto"/>
              <w:jc w:val="center"/>
              <w:rPr>
                <w:rStyle w:val="20"/>
                <w:rFonts w:hint="eastAsia" w:ascii="方正黑体简体" w:hAnsi="方正黑体简体" w:eastAsia="方正黑体简体" w:cs="方正黑体简体"/>
                <w:b/>
                <w:bCs w:val="0"/>
                <w:sz w:val="24"/>
                <w:szCs w:val="24"/>
              </w:rPr>
            </w:pPr>
            <w:r>
              <w:rPr>
                <w:rStyle w:val="20"/>
                <w:rFonts w:hint="eastAsia" w:ascii="方正黑体简体" w:hAnsi="方正黑体简体" w:eastAsia="方正黑体简体" w:cs="方正黑体简体"/>
                <w:b/>
                <w:bCs w:val="0"/>
                <w:sz w:val="24"/>
                <w:szCs w:val="24"/>
              </w:rPr>
              <w:t>实训室</w:t>
            </w:r>
          </w:p>
        </w:tc>
        <w:tc>
          <w:tcPr>
            <w:tcW w:w="1849" w:type="pct"/>
            <w:shd w:val="clear" w:color="auto" w:fill="D8D8D8" w:themeFill="background1" w:themeFillShade="D9"/>
            <w:vAlign w:val="center"/>
          </w:tcPr>
          <w:p>
            <w:pPr>
              <w:pageBreakBefore w:val="0"/>
              <w:widowControl w:val="0"/>
              <w:kinsoku/>
              <w:wordWrap/>
              <w:overflowPunct/>
              <w:topLinePunct w:val="0"/>
              <w:bidi w:val="0"/>
              <w:spacing w:beforeAutospacing="0" w:afterAutospacing="0" w:line="360" w:lineRule="auto"/>
              <w:jc w:val="center"/>
              <w:rPr>
                <w:rStyle w:val="20"/>
                <w:rFonts w:hint="eastAsia" w:ascii="方正黑体简体" w:hAnsi="方正黑体简体" w:eastAsia="方正黑体简体" w:cs="方正黑体简体"/>
                <w:b/>
                <w:bCs w:val="0"/>
                <w:sz w:val="24"/>
                <w:szCs w:val="24"/>
              </w:rPr>
            </w:pPr>
            <w:r>
              <w:rPr>
                <w:rStyle w:val="20"/>
                <w:rFonts w:hint="eastAsia" w:ascii="方正黑体简体" w:hAnsi="方正黑体简体" w:eastAsia="方正黑体简体" w:cs="方正黑体简体"/>
                <w:b/>
                <w:bCs w:val="0"/>
                <w:sz w:val="24"/>
                <w:szCs w:val="24"/>
              </w:rPr>
              <w:t>主要设备</w:t>
            </w:r>
          </w:p>
        </w:tc>
        <w:tc>
          <w:tcPr>
            <w:tcW w:w="1001" w:type="pct"/>
            <w:shd w:val="clear" w:color="auto" w:fill="D8D8D8" w:themeFill="background1" w:themeFillShade="D9"/>
            <w:noWrap/>
            <w:vAlign w:val="center"/>
          </w:tcPr>
          <w:p>
            <w:pPr>
              <w:pageBreakBefore w:val="0"/>
              <w:widowControl w:val="0"/>
              <w:kinsoku/>
              <w:wordWrap/>
              <w:overflowPunct/>
              <w:topLinePunct w:val="0"/>
              <w:bidi w:val="0"/>
              <w:spacing w:beforeAutospacing="0" w:afterAutospacing="0" w:line="360" w:lineRule="auto"/>
              <w:jc w:val="center"/>
              <w:rPr>
                <w:rStyle w:val="20"/>
                <w:rFonts w:hint="eastAsia" w:ascii="方正黑体简体" w:hAnsi="方正黑体简体" w:eastAsia="方正黑体简体" w:cs="方正黑体简体"/>
                <w:b/>
                <w:bCs w:val="0"/>
                <w:sz w:val="24"/>
                <w:szCs w:val="24"/>
              </w:rPr>
            </w:pPr>
            <w:r>
              <w:rPr>
                <w:rStyle w:val="20"/>
                <w:rFonts w:hint="eastAsia" w:ascii="方正黑体简体" w:hAnsi="方正黑体简体" w:eastAsia="方正黑体简体" w:cs="方正黑体简体"/>
                <w:b/>
                <w:bCs w:val="0"/>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计算机机房（云机房）</w:t>
            </w: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教师功能台</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音响</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云平台服务器</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云终端电脑</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黑白板</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顶吸空调</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机柜</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计算机机房（一）</w:t>
            </w: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教师功能台</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HP台式电脑</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顶吸空调</w:t>
            </w:r>
            <w:r>
              <w:rPr>
                <w:rFonts w:hint="default" w:ascii="Times New Roman" w:hAnsi="Times New Roman" w:eastAsia="宋体" w:cs="Times New Roman"/>
                <w:b/>
                <w:bCs w:val="0"/>
                <w:color w:val="000000" w:themeColor="text1"/>
                <w:kern w:val="0"/>
                <w:sz w:val="24"/>
                <w:szCs w:val="24"/>
                <w14:textFill>
                  <w14:solidFill>
                    <w14:schemeClr w14:val="tx1"/>
                  </w14:solidFill>
                </w14:textFill>
              </w:rPr>
              <w:tab/>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黑白板</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机柜</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计算机机房（二）</w:t>
            </w: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教师功能台</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HP台式电脑</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顶吸空调</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黑白板</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w:t>
            </w:r>
          </w:p>
        </w:tc>
        <w:tc>
          <w:tcPr>
            <w:tcW w:w="1730"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机柜</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7</w:t>
            </w: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计算机机房（三）</w:t>
            </w: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教师功能台</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HP台式电脑</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顶吸空调</w:t>
            </w:r>
            <w:r>
              <w:rPr>
                <w:rFonts w:hint="default" w:ascii="Times New Roman" w:hAnsi="Times New Roman" w:eastAsia="宋体" w:cs="Times New Roman"/>
                <w:b/>
                <w:bCs w:val="0"/>
                <w:color w:val="000000" w:themeColor="text1"/>
                <w:kern w:val="0"/>
                <w:sz w:val="24"/>
                <w:szCs w:val="24"/>
                <w14:textFill>
                  <w14:solidFill>
                    <w14:schemeClr w14:val="tx1"/>
                  </w14:solidFill>
                </w14:textFill>
              </w:rPr>
              <w:tab/>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黑白板</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机柜</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8</w:t>
            </w: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计算机机房（四）</w:t>
            </w: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教师功能台</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HP台式电脑</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顶吸空调</w:t>
            </w:r>
            <w:r>
              <w:rPr>
                <w:rFonts w:hint="default" w:ascii="Times New Roman" w:hAnsi="Times New Roman" w:eastAsia="宋体" w:cs="Times New Roman"/>
                <w:b/>
                <w:bCs w:val="0"/>
                <w:color w:val="000000" w:themeColor="text1"/>
                <w:kern w:val="0"/>
                <w:sz w:val="24"/>
                <w:szCs w:val="24"/>
                <w14:textFill>
                  <w14:solidFill>
                    <w14:schemeClr w14:val="tx1"/>
                  </w14:solidFill>
                </w14:textFill>
              </w:rPr>
              <w:tab/>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黑白板</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vAlign w:val="center"/>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机柜</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9</w:t>
            </w: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计算机组装维护机房</w:t>
            </w: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教师功能台</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台式电脑</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顶吸空调</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黑白板</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机柜</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restart"/>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计算机房管理室</w:t>
            </w: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4P柜式空调</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汇聚交换机</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台式办公电脑</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42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730" w:type="pct"/>
            <w:vMerge w:val="continue"/>
            <w:shd w:val="clear" w:color="auto" w:fill="auto"/>
            <w:noWrap/>
            <w:vAlign w:val="center"/>
          </w:tcPr>
          <w:p>
            <w:pPr>
              <w:pageBreakBefore w:val="0"/>
              <w:widowControl w:val="0"/>
              <w:kinsoku/>
              <w:wordWrap/>
              <w:overflowPunct/>
              <w:topLinePunct w:val="0"/>
              <w:bidi w:val="0"/>
              <w:spacing w:beforeAutospacing="0" w:afterAutospacing="0" w:line="360" w:lineRule="auto"/>
              <w:ind w:firstLine="420"/>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p>
        </w:tc>
        <w:tc>
          <w:tcPr>
            <w:tcW w:w="1849" w:type="pct"/>
            <w:shd w:val="clear" w:color="auto" w:fill="auto"/>
            <w:noWrap/>
          </w:tcPr>
          <w:p>
            <w:pPr>
              <w:pageBreakBefore w:val="0"/>
              <w:widowControl w:val="0"/>
              <w:kinsoku/>
              <w:wordWrap/>
              <w:overflowPunct/>
              <w:topLinePunct w:val="0"/>
              <w:bidi w:val="0"/>
              <w:spacing w:beforeAutospacing="0" w:afterAutospacing="0" w:line="360" w:lineRule="auto"/>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设备保管柜</w:t>
            </w:r>
          </w:p>
        </w:tc>
        <w:tc>
          <w:tcPr>
            <w:tcW w:w="1001" w:type="pct"/>
            <w:shd w:val="clear" w:color="auto" w:fill="auto"/>
            <w:noWrap/>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3999" w:type="pct"/>
            <w:gridSpan w:val="3"/>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合计</w:t>
            </w:r>
          </w:p>
        </w:tc>
        <w:tc>
          <w:tcPr>
            <w:tcW w:w="1001" w:type="pct"/>
            <w:shd w:val="clear" w:color="auto" w:fill="auto"/>
            <w:noWrap/>
            <w:vAlign w:val="center"/>
          </w:tcPr>
          <w:p>
            <w:pPr>
              <w:pageBreakBefore w:val="0"/>
              <w:widowControl w:val="0"/>
              <w:kinsoku/>
              <w:wordWrap/>
              <w:overflowPunct/>
              <w:topLinePunct w:val="0"/>
              <w:bidi w:val="0"/>
              <w:spacing w:beforeAutospacing="0" w:afterAutospacing="0" w:line="360" w:lineRule="auto"/>
              <w:jc w:val="center"/>
              <w:rPr>
                <w:rFonts w:hint="default" w:ascii="Times New Roman" w:hAnsi="Times New Roman" w:eastAsia="宋体" w:cs="Times New Roman"/>
                <w:b/>
                <w:bCs w:val="0"/>
                <w:color w:val="000000" w:themeColor="text1"/>
                <w:kern w:val="0"/>
                <w:sz w:val="24"/>
                <w:szCs w:val="24"/>
                <w14:textFill>
                  <w14:solidFill>
                    <w14:schemeClr w14:val="tx1"/>
                  </w14:solidFill>
                </w14:textFill>
              </w:rPr>
            </w:pPr>
            <w:r>
              <w:rPr>
                <w:rFonts w:hint="default" w:ascii="Times New Roman" w:hAnsi="Times New Roman" w:eastAsia="宋体" w:cs="Times New Roman"/>
                <w:b/>
                <w:bCs w:val="0"/>
                <w:color w:val="000000" w:themeColor="text1"/>
                <w:kern w:val="0"/>
                <w:sz w:val="24"/>
                <w:szCs w:val="24"/>
                <w14:textFill>
                  <w14:solidFill>
                    <w14:schemeClr w14:val="tx1"/>
                  </w14:solidFill>
                </w14:textFill>
              </w:rPr>
              <w:t>363</w:t>
            </w:r>
          </w:p>
        </w:tc>
      </w:tr>
    </w:tbl>
    <w:p>
      <w:pPr>
        <w:pageBreakBefore w:val="0"/>
        <w:widowControl w:val="0"/>
        <w:kinsoku/>
        <w:wordWrap/>
        <w:overflowPunct/>
        <w:topLinePunct w:val="0"/>
        <w:bidi w:val="0"/>
        <w:spacing w:beforeAutospacing="0" w:afterAutospacing="0" w:line="360" w:lineRule="auto"/>
        <w:ind w:firstLine="480"/>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*注：各实训室主要设备数量按照标准班级40人/班进行配置。</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2.校外实训基地</w:t>
      </w:r>
    </w:p>
    <w:p>
      <w:pPr>
        <w:pageBreakBefore w:val="0"/>
        <w:widowControl w:val="0"/>
        <w:kinsoku/>
        <w:wordWrap/>
        <w:overflowPunct/>
        <w:topLinePunct w:val="0"/>
        <w:bidi w:val="0"/>
        <w:spacing w:beforeAutospacing="0" w:afterAutospacing="0" w:line="360" w:lineRule="auto"/>
        <w:jc w:val="center"/>
        <w:rPr>
          <w:rStyle w:val="20"/>
          <w:rFonts w:hint="default" w:ascii="Times New Roman" w:hAnsi="Times New Roman" w:eastAsia="方正黑体简体" w:cs="Times New Roman"/>
          <w:b/>
          <w:bCs w:val="0"/>
          <w:sz w:val="24"/>
          <w:szCs w:val="24"/>
        </w:rPr>
      </w:pPr>
      <w:r>
        <w:rPr>
          <w:rStyle w:val="20"/>
          <w:rFonts w:hint="default" w:ascii="Times New Roman" w:hAnsi="Times New Roman" w:eastAsia="方正黑体简体" w:cs="Times New Roman"/>
          <w:b/>
          <w:bCs w:val="0"/>
          <w:sz w:val="24"/>
          <w:szCs w:val="24"/>
        </w:rPr>
        <w:t>表</w:t>
      </w:r>
      <w:r>
        <w:rPr>
          <w:rStyle w:val="20"/>
          <w:rFonts w:hint="eastAsia" w:ascii="Times New Roman" w:hAnsi="Times New Roman" w:eastAsia="方正黑体简体" w:cs="Times New Roman"/>
          <w:b/>
          <w:bCs w:val="0"/>
          <w:sz w:val="24"/>
          <w:szCs w:val="24"/>
          <w:lang w:val="en-US" w:eastAsia="zh-CN"/>
        </w:rPr>
        <w:t xml:space="preserve">6    </w:t>
      </w:r>
      <w:r>
        <w:rPr>
          <w:rStyle w:val="20"/>
          <w:rFonts w:hint="default" w:ascii="Times New Roman" w:hAnsi="Times New Roman" w:eastAsia="方正黑体简体" w:cs="Times New Roman"/>
          <w:b/>
          <w:bCs w:val="0"/>
          <w:sz w:val="24"/>
          <w:szCs w:val="24"/>
        </w:rPr>
        <w:t>校外实训基地统计表</w:t>
      </w:r>
    </w:p>
    <w:tbl>
      <w:tblPr>
        <w:tblStyle w:val="17"/>
        <w:tblW w:w="9072" w:type="dxa"/>
        <w:jc w:val="center"/>
        <w:tblLayout w:type="fixed"/>
        <w:tblCellMar>
          <w:top w:w="0" w:type="dxa"/>
          <w:left w:w="28" w:type="dxa"/>
          <w:bottom w:w="0" w:type="dxa"/>
          <w:right w:w="28" w:type="dxa"/>
        </w:tblCellMar>
      </w:tblPr>
      <w:tblGrid>
        <w:gridCol w:w="1020"/>
        <w:gridCol w:w="4220"/>
        <w:gridCol w:w="3832"/>
      </w:tblGrid>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sz w:val="24"/>
                <w:szCs w:val="24"/>
              </w:rPr>
            </w:pPr>
            <w:r>
              <w:rPr>
                <w:rFonts w:hint="eastAsia" w:ascii="黑体" w:hAnsi="黑体" w:eastAsia="黑体" w:cs="黑体"/>
                <w:b/>
                <w:bCs w:val="0"/>
                <w:sz w:val="24"/>
                <w:szCs w:val="24"/>
              </w:rPr>
              <w:t>序号</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sz w:val="24"/>
                <w:szCs w:val="24"/>
              </w:rPr>
            </w:pPr>
            <w:r>
              <w:rPr>
                <w:rFonts w:hint="eastAsia" w:ascii="黑体" w:hAnsi="黑体" w:eastAsia="黑体" w:cs="黑体"/>
                <w:b/>
                <w:bCs w:val="0"/>
                <w:sz w:val="24"/>
                <w:szCs w:val="24"/>
              </w:rPr>
              <w:t>校外实训基地名称</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eastAsia" w:ascii="黑体" w:hAnsi="黑体" w:eastAsia="黑体" w:cs="黑体"/>
                <w:b/>
                <w:bCs w:val="0"/>
                <w:sz w:val="24"/>
                <w:szCs w:val="24"/>
              </w:rPr>
            </w:pPr>
            <w:r>
              <w:rPr>
                <w:rFonts w:hint="eastAsia" w:ascii="黑体" w:hAnsi="黑体" w:eastAsia="黑体" w:cs="黑体"/>
                <w:b/>
                <w:bCs w:val="0"/>
                <w:sz w:val="24"/>
                <w:szCs w:val="24"/>
              </w:rPr>
              <w:t>主要实习内容</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1</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同创集团南充同创电脑有限公司</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2</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南充德尔科技有限公司</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3</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南充红星电脑城</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4</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南充锦林电脑科技有限公司</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5</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南充青年映画传媒</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6</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Babyla贝贝拉儿童摄影</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7</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南充天地传媒有限公司</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r>
        <w:tblPrEx>
          <w:tblCellMar>
            <w:top w:w="0" w:type="dxa"/>
            <w:left w:w="28" w:type="dxa"/>
            <w:bottom w:w="0" w:type="dxa"/>
            <w:right w:w="28" w:type="dxa"/>
          </w:tblCellMar>
        </w:tblPrEx>
        <w:trPr>
          <w:trHeight w:val="454" w:hRule="atLeast"/>
          <w:jc w:val="center"/>
        </w:trPr>
        <w:tc>
          <w:tcPr>
            <w:tcW w:w="10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8</w:t>
            </w:r>
          </w:p>
        </w:tc>
        <w:tc>
          <w:tcPr>
            <w:tcW w:w="422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南充尚好广告有限公司</w:t>
            </w:r>
          </w:p>
        </w:tc>
        <w:tc>
          <w:tcPr>
            <w:tcW w:w="383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60" w:lineRule="auto"/>
              <w:ind w:firstLine="0"/>
              <w:jc w:val="center"/>
              <w:textAlignment w:val="auto"/>
              <w:rPr>
                <w:rFonts w:hint="default" w:ascii="Times New Roman" w:hAnsi="Times New Roman" w:eastAsia="宋体" w:cs="Times New Roman"/>
                <w:b/>
                <w:bCs w:val="0"/>
                <w:sz w:val="24"/>
                <w:szCs w:val="24"/>
              </w:rPr>
            </w:pPr>
            <w:r>
              <w:rPr>
                <w:rFonts w:hint="default" w:ascii="Times New Roman" w:hAnsi="Times New Roman" w:eastAsia="宋体" w:cs="Times New Roman"/>
                <w:b/>
                <w:bCs w:val="0"/>
                <w:sz w:val="24"/>
                <w:szCs w:val="24"/>
              </w:rPr>
              <w:t>教育教学实习</w:t>
            </w:r>
          </w:p>
        </w:tc>
      </w:tr>
    </w:tbl>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58" w:name="_Toc16356578"/>
      <w:bookmarkStart w:id="59" w:name="_Toc433961923"/>
      <w:bookmarkStart w:id="60" w:name="_Toc75463295"/>
      <w:bookmarkStart w:id="61" w:name="_Toc18094"/>
      <w:r>
        <w:rPr>
          <w:rFonts w:hint="default" w:ascii="方正楷体简体" w:hAnsi="方正楷体简体" w:eastAsia="方正楷体简体" w:cs="方正楷体简体"/>
          <w:b/>
          <w:bCs w:val="0"/>
          <w:sz w:val="24"/>
          <w:szCs w:val="24"/>
          <w:lang w:val="en-US" w:eastAsia="zh-CN"/>
        </w:rPr>
        <w:t>（三）教学资源</w:t>
      </w:r>
      <w:bookmarkEnd w:id="58"/>
      <w:bookmarkEnd w:id="59"/>
      <w:bookmarkEnd w:id="60"/>
      <w:bookmarkEnd w:id="61"/>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实施基于课程的教学设计，考虑教学实施的需求，以各学习单元教案为核心，形成与学习单元相配套的教学资源，其内容包括：教学标准、教学设计、教学素材等，其中：</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1.课程标准</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课程标准是课程的性质、目标、内容、实施建议的教学指导性文件，开发具有普适性的课程标准，为课程建设和教学实施提供基本框架方案。</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2.教学设计</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教学设计是根据教学对象和教学目标，确定合适的教学起点与终点，将教学诸要素有序、优化地安排，形成教学方案的过程。</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3.教学素材</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教学素材资源是课程教学资源的素材来源。按照媒体类型分类包括文本、图片、音频、视频、动画等，主要内容包括教师/学生作品、图片、教学测试题等。</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62" w:name="_Toc75463296"/>
      <w:bookmarkStart w:id="63" w:name="_Toc16356579"/>
      <w:bookmarkStart w:id="64" w:name="_Toc2179"/>
      <w:r>
        <w:rPr>
          <w:rFonts w:hint="default" w:ascii="方正楷体简体" w:hAnsi="方正楷体简体" w:eastAsia="方正楷体简体" w:cs="方正楷体简体"/>
          <w:b/>
          <w:bCs w:val="0"/>
          <w:sz w:val="24"/>
          <w:szCs w:val="24"/>
          <w:lang w:val="en-US" w:eastAsia="zh-CN"/>
        </w:rPr>
        <w:t>（四）教学方法</w:t>
      </w:r>
      <w:bookmarkEnd w:id="62"/>
      <w:bookmarkEnd w:id="63"/>
      <w:bookmarkEnd w:id="64"/>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1.公共基础课</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公共基础课教学要符合教育部有关教育教学的基本要求，按照德、智、体、美、劳全面发展的功能来定位，重在改革教学方法和教学组织形式，不断创新教学手段和教学模式，充分调动学生学习的主动性和积极性，全面提高学生综合素质，培养学生的学习能力和职业能力，为学生今后的进一步发展打下良好基础。</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2.专业（技能）课</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根据课程性质，采用班级授课、分组教学、现场教学、实践训练、讨论、讲座等形式组织教学；运用现场教学、案例教学、任务驱动教学等方法；不断创新教学手段，利用网络、多媒体、空间等信息化手段，倡导学生利用信息化手段自主学习、自主探索，积极开展师生教学互动，内化知识技能，建构专业知识体系，形成职业关键能力。</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65" w:name="_Toc16356580"/>
      <w:bookmarkStart w:id="66" w:name="_Toc9416"/>
      <w:bookmarkStart w:id="67" w:name="_Toc75463297"/>
      <w:r>
        <w:rPr>
          <w:rFonts w:hint="default" w:ascii="方正楷体简体" w:hAnsi="方正楷体简体" w:eastAsia="方正楷体简体" w:cs="方正楷体简体"/>
          <w:b/>
          <w:bCs w:val="0"/>
          <w:sz w:val="24"/>
          <w:szCs w:val="24"/>
          <w:lang w:val="en-US" w:eastAsia="zh-CN"/>
        </w:rPr>
        <w:t>（五）学习评价</w:t>
      </w:r>
      <w:bookmarkEnd w:id="65"/>
      <w:bookmarkEnd w:id="66"/>
      <w:bookmarkEnd w:id="67"/>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1.文化基础课</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bookmarkStart w:id="68" w:name="_Hlk15474923"/>
      <w:r>
        <w:rPr>
          <w:rFonts w:hint="default" w:ascii="Times New Roman" w:hAnsi="Times New Roman" w:eastAsia="宋体" w:cs="Times New Roman"/>
          <w:b/>
          <w:bCs w:val="0"/>
          <w:color w:val="000000" w:themeColor="text1"/>
          <w:sz w:val="24"/>
          <w:szCs w:val="24"/>
          <w14:textFill>
            <w14:solidFill>
              <w14:schemeClr w14:val="tx1"/>
            </w14:solidFill>
          </w14:textFill>
        </w:rPr>
        <w:t>文化基础课由平时考核与期末考核相结合的方式进行，</w:t>
      </w:r>
      <w:bookmarkEnd w:id="68"/>
      <w:r>
        <w:rPr>
          <w:rFonts w:hint="default" w:ascii="Times New Roman" w:hAnsi="Times New Roman" w:eastAsia="宋体" w:cs="Times New Roman"/>
          <w:b/>
          <w:bCs w:val="0"/>
          <w:color w:val="000000" w:themeColor="text1"/>
          <w:sz w:val="24"/>
          <w:szCs w:val="24"/>
          <w14:textFill>
            <w14:solidFill>
              <w14:schemeClr w14:val="tx1"/>
            </w14:solidFill>
          </w14:textFill>
        </w:rPr>
        <w:t>其中过程评价占比60%，期末考核成绩占比40%，教师可根据授课对象和授课情况的不同酌情调整，评价方式尽量根据学科特点采用多样化方式，坚决不以考卷定成绩，导致学生死记硬背，片面追求分数，重在培养学生的学习积极性和创造性，培养学生的学习习惯和纠正学生的学习态度，树立学生正确的人生观、世界观和价值观，力争让学生德、智、体、美、劳全方面得到发展。</w:t>
      </w:r>
    </w:p>
    <w:p>
      <w:pPr>
        <w:pageBreakBefore w:val="0"/>
        <w:widowControl w:val="0"/>
        <w:kinsoku/>
        <w:wordWrap/>
        <w:overflowPunct/>
        <w:topLinePunct w:val="0"/>
        <w:bidi w:val="0"/>
        <w:spacing w:beforeAutospacing="0" w:afterAutospacing="0" w:line="360" w:lineRule="auto"/>
        <w:ind w:firstLine="482" w:firstLineChars="200"/>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2.专业（技能）课</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专业技能课由平时考核与期末考核相结合的方式进行，其中过程评价占比60%，期末考核成绩占比40%，考核方式可根据学生的实际情况和课程性质不同，采用开卷考试、闭卷考试、实际操作，甚至理论可以与实际操作相结合等方式。</w:t>
      </w:r>
    </w:p>
    <w:p>
      <w:pPr>
        <w:pStyle w:val="3"/>
        <w:keepNext/>
        <w:keepLines/>
        <w:pageBreakBefore w:val="0"/>
        <w:widowControl w:val="0"/>
        <w:kinsoku/>
        <w:wordWrap/>
        <w:overflowPunct/>
        <w:topLinePunct w:val="0"/>
        <w:autoSpaceDE/>
        <w:autoSpaceDN/>
        <w:bidi w:val="0"/>
        <w:adjustRightInd/>
        <w:snapToGrid/>
        <w:spacing w:before="0" w:beforeLines="0"/>
        <w:ind w:firstLine="482" w:firstLineChars="200"/>
        <w:textAlignment w:val="auto"/>
        <w:rPr>
          <w:rFonts w:hint="default" w:ascii="方正楷体简体" w:hAnsi="方正楷体简体" w:eastAsia="方正楷体简体" w:cs="方正楷体简体"/>
          <w:b/>
          <w:bCs w:val="0"/>
          <w:sz w:val="24"/>
          <w:szCs w:val="24"/>
          <w:lang w:val="en-US" w:eastAsia="zh-CN"/>
        </w:rPr>
      </w:pPr>
      <w:bookmarkStart w:id="69" w:name="_Toc433961924"/>
      <w:bookmarkStart w:id="70" w:name="_Toc16356581"/>
      <w:bookmarkStart w:id="71" w:name="_Toc287"/>
      <w:bookmarkStart w:id="72" w:name="_Toc75463298"/>
      <w:r>
        <w:rPr>
          <w:rFonts w:hint="default" w:ascii="方正楷体简体" w:hAnsi="方正楷体简体" w:eastAsia="方正楷体简体" w:cs="方正楷体简体"/>
          <w:b/>
          <w:bCs w:val="0"/>
          <w:sz w:val="24"/>
          <w:szCs w:val="24"/>
          <w:lang w:val="en-US" w:eastAsia="zh-CN"/>
        </w:rPr>
        <w:t>（六）质量管理</w:t>
      </w:r>
      <w:bookmarkEnd w:id="69"/>
      <w:bookmarkEnd w:id="70"/>
      <w:bookmarkEnd w:id="71"/>
      <w:bookmarkEnd w:id="72"/>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1.教学管理要更新观念，改变传统的教学管理方式。学校和</w:t>
      </w:r>
      <w:bookmarkStart w:id="73" w:name="_Hlk40544576"/>
      <w:r>
        <w:rPr>
          <w:rFonts w:hint="default" w:ascii="Times New Roman" w:hAnsi="Times New Roman" w:eastAsia="宋体" w:cs="Times New Roman"/>
          <w:b/>
          <w:bCs w:val="0"/>
          <w:color w:val="000000" w:themeColor="text1"/>
          <w:sz w:val="24"/>
          <w:szCs w:val="24"/>
          <w14:textFill>
            <w14:solidFill>
              <w14:schemeClr w14:val="tx1"/>
            </w14:solidFill>
          </w14:textFill>
        </w:rPr>
        <w:t>专业建设指导委员会</w:t>
      </w:r>
      <w:bookmarkEnd w:id="73"/>
      <w:r>
        <w:rPr>
          <w:rFonts w:hint="default" w:ascii="Times New Roman" w:hAnsi="Times New Roman" w:eastAsia="宋体" w:cs="Times New Roman"/>
          <w:b/>
          <w:bCs w:val="0"/>
          <w:color w:val="000000" w:themeColor="text1"/>
          <w:sz w:val="24"/>
          <w:szCs w:val="24"/>
          <w14:textFill>
            <w14:solidFill>
              <w14:schemeClr w14:val="tx1"/>
            </w14:solidFill>
          </w14:textFill>
        </w:rPr>
        <w:t>应建立专业建设和教学过程质量监控机制，建全专业教学质量监控管理制度，完善课堂教学、教学评价、实习实训、毕业设计以及专业调研、人才培养方案更新、资源建设等方面质量标准建设，通过教学实施、过程监控、质量评价和持续改进，达成人才培养规格。</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完善教学常规管理即运行机制。学校与专业建设指导委员会共同完善教学管理机制，加强日常教学组织运行与管理，定期开展课程建设水平和教学质量诊改，建立健全巡课、听课、评教、评学等制度，严明教学纪律和课堂纪律，强化教学组织功能，定期开展公开课、示范课等教研活动。</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3.学校应建立专业毕业生跟踪反馈机制及社会评价机制，并对生源情况、在校生学业水平、毕业生就业情况等进行分析，定期评价人才培养质量和培养目标达成情况。</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4.专业教研组织应充分利用评价分析结果有效改进专业教学，针对人才培养过程中存在的问题，制定诊断与改进措施，持续提高人才培养质量。</w:t>
      </w:r>
    </w:p>
    <w:p>
      <w:pPr>
        <w:pStyle w:val="2"/>
        <w:keepNext/>
        <w:keepLines/>
        <w:pageBreakBefore w:val="0"/>
        <w:widowControl w:val="0"/>
        <w:kinsoku/>
        <w:wordWrap/>
        <w:overflowPunct/>
        <w:topLinePunct w:val="0"/>
        <w:autoSpaceDE/>
        <w:autoSpaceDN/>
        <w:bidi w:val="0"/>
        <w:adjustRightInd/>
        <w:snapToGrid/>
        <w:spacing w:before="0" w:beforeLines="0"/>
        <w:ind w:firstLine="480" w:firstLineChars="200"/>
        <w:textAlignment w:val="auto"/>
        <w:rPr>
          <w:rFonts w:hint="default" w:ascii="方正黑体简体" w:hAnsi="方正黑体简体" w:eastAsia="方正黑体简体" w:cs="方正黑体简体"/>
          <w:b/>
          <w:bCs w:val="0"/>
          <w:sz w:val="24"/>
          <w:szCs w:val="24"/>
        </w:rPr>
      </w:pPr>
      <w:bookmarkStart w:id="74" w:name="_Toc75463299"/>
      <w:bookmarkStart w:id="75" w:name="_Toc5459"/>
      <w:bookmarkStart w:id="76" w:name="_Toc16356582"/>
      <w:r>
        <w:rPr>
          <w:rFonts w:hint="default" w:ascii="方正黑体简体" w:hAnsi="方正黑体简体" w:eastAsia="方正黑体简体" w:cs="方正黑体简体"/>
          <w:b/>
          <w:bCs w:val="0"/>
          <w:sz w:val="24"/>
          <w:szCs w:val="24"/>
        </w:rPr>
        <w:t>九、毕业要求</w:t>
      </w:r>
      <w:bookmarkEnd w:id="74"/>
      <w:bookmarkEnd w:id="75"/>
      <w:bookmarkEnd w:id="76"/>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1.德育量化考核合格；</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2.修完本专业规定的所有课程，且成绩全部合格，修完全部学分；</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3.顶岗实习考核成绩合格；</w:t>
      </w:r>
    </w:p>
    <w:p>
      <w:pPr>
        <w:pageBreakBefore w:val="0"/>
        <w:widowControl w:val="0"/>
        <w:kinsoku/>
        <w:wordWrap/>
        <w:overflowPunct/>
        <w:topLinePunct w:val="0"/>
        <w:bidi w:val="0"/>
        <w:spacing w:beforeAutospacing="0" w:afterAutospacing="0" w:line="360" w:lineRule="auto"/>
        <w:ind w:firstLine="482"/>
        <w:rPr>
          <w:rFonts w:hint="default" w:ascii="Times New Roman" w:hAnsi="Times New Roman" w:eastAsia="宋体" w:cs="Times New Roman"/>
          <w:b/>
          <w:bCs w:val="0"/>
          <w:color w:val="000000" w:themeColor="text1"/>
          <w:sz w:val="24"/>
          <w:szCs w:val="24"/>
          <w14:textFill>
            <w14:solidFill>
              <w14:schemeClr w14:val="tx1"/>
            </w14:solidFill>
          </w14:textFill>
        </w:rPr>
      </w:pPr>
      <w:r>
        <w:rPr>
          <w:rFonts w:hint="default" w:ascii="Times New Roman" w:hAnsi="Times New Roman" w:eastAsia="宋体" w:cs="Times New Roman"/>
          <w:b/>
          <w:bCs w:val="0"/>
          <w:color w:val="000000" w:themeColor="text1"/>
          <w:sz w:val="24"/>
          <w:szCs w:val="24"/>
          <w14:textFill>
            <w14:solidFill>
              <w14:schemeClr w14:val="tx1"/>
            </w14:solidFill>
          </w14:textFill>
        </w:rPr>
        <w:t>4.计算机专业技能考核合格。</w:t>
      </w:r>
    </w:p>
    <w:p>
      <w:pPr>
        <w:pageBreakBefore w:val="0"/>
        <w:widowControl w:val="0"/>
        <w:kinsoku/>
        <w:wordWrap/>
        <w:overflowPunct/>
        <w:topLinePunct w:val="0"/>
        <w:bidi w:val="0"/>
        <w:spacing w:after="156" w:afterLines="50" w:line="360" w:lineRule="auto"/>
        <w:ind w:firstLine="482"/>
        <w:rPr>
          <w:rFonts w:ascii="宋体" w:hAnsi="宋体" w:eastAsia="宋体"/>
          <w:b/>
          <w:bCs w:val="0"/>
          <w:color w:val="000000" w:themeColor="text1"/>
          <w:sz w:val="24"/>
          <w:szCs w:val="24"/>
          <w14:textFill>
            <w14:solidFill>
              <w14:schemeClr w14:val="tx1"/>
            </w14:solidFill>
          </w14:textFill>
        </w:rPr>
      </w:pPr>
    </w:p>
    <w:p>
      <w:pPr>
        <w:pageBreakBefore w:val="0"/>
        <w:widowControl w:val="0"/>
        <w:kinsoku/>
        <w:wordWrap/>
        <w:overflowPunct/>
        <w:topLinePunct w:val="0"/>
        <w:bidi w:val="0"/>
        <w:rPr>
          <w:b/>
          <w:bCs w:val="0"/>
        </w:rPr>
      </w:pPr>
    </w:p>
    <w:sectPr>
      <w:pgSz w:w="11906" w:h="16838"/>
      <w:pgMar w:top="1701" w:right="1531" w:bottom="153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Himalaya">
    <w:panose1 w:val="01010100010101010101"/>
    <w:charset w:val="00"/>
    <w:family w:val="auto"/>
    <w:pitch w:val="default"/>
    <w:sig w:usb0="80000003" w:usb1="00010000" w:usb2="00000040" w:usb3="00000000" w:csb0="00000001" w:csb1="00000000"/>
  </w:font>
  <w:font w:name="方正黑体简体">
    <w:altName w:val="Arial Unicode MS"/>
    <w:panose1 w:val="02010601030101010101"/>
    <w:charset w:val="86"/>
    <w:family w:val="auto"/>
    <w:pitch w:val="default"/>
    <w:sig w:usb0="00000000" w:usb1="00000000" w:usb2="00000000" w:usb3="00000000" w:csb0="00040000"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spacing w:before="120"/>
      <w:ind w:firstLine="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rPr>
                        <w:b/>
                        <w:bCs/>
                        <w:sz w:val="24"/>
                        <w:szCs w:val="24"/>
                      </w:rPr>
                    </w:pPr>
                    <w:r>
                      <w:rPr>
                        <w:b/>
                        <w:bCs/>
                        <w:sz w:val="24"/>
                        <w:szCs w:val="24"/>
                      </w:rPr>
                      <w:fldChar w:fldCharType="begin"/>
                    </w:r>
                    <w:r>
                      <w:rPr>
                        <w:b/>
                        <w:bCs/>
                        <w:sz w:val="24"/>
                        <w:szCs w:val="24"/>
                      </w:rPr>
                      <w:instrText xml:space="preserve"> PAGE  \* MERGEFORMAT </w:instrText>
                    </w:r>
                    <w:r>
                      <w:rPr>
                        <w:b/>
                        <w:bCs/>
                        <w:sz w:val="24"/>
                        <w:szCs w:val="24"/>
                      </w:rPr>
                      <w:fldChar w:fldCharType="separate"/>
                    </w:r>
                    <w:r>
                      <w:rPr>
                        <w:b/>
                        <w:bCs/>
                        <w:sz w:val="24"/>
                        <w:szCs w:val="24"/>
                      </w:rPr>
                      <w:t>1</w:t>
                    </w:r>
                    <w:r>
                      <w:rPr>
                        <w:b/>
                        <w:bCs/>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ind w:firstLine="400"/>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before="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MWQ1YzUxZjhkMDc2ZWM0MjE5Y2MwMzgxMTYzYWIifQ=="/>
  </w:docVars>
  <w:rsids>
    <w:rsidRoot w:val="00AD6158"/>
    <w:rsid w:val="0004733C"/>
    <w:rsid w:val="000A72FD"/>
    <w:rsid w:val="000B3183"/>
    <w:rsid w:val="000D3928"/>
    <w:rsid w:val="000D56D4"/>
    <w:rsid w:val="00123783"/>
    <w:rsid w:val="00143406"/>
    <w:rsid w:val="001435D0"/>
    <w:rsid w:val="0018041C"/>
    <w:rsid w:val="001A1109"/>
    <w:rsid w:val="001E3467"/>
    <w:rsid w:val="0021529B"/>
    <w:rsid w:val="0028253C"/>
    <w:rsid w:val="0028435A"/>
    <w:rsid w:val="00284EC9"/>
    <w:rsid w:val="002C396B"/>
    <w:rsid w:val="0030417E"/>
    <w:rsid w:val="00354108"/>
    <w:rsid w:val="0036301F"/>
    <w:rsid w:val="00394F03"/>
    <w:rsid w:val="00436C92"/>
    <w:rsid w:val="00460677"/>
    <w:rsid w:val="004A246F"/>
    <w:rsid w:val="004A735D"/>
    <w:rsid w:val="005430A0"/>
    <w:rsid w:val="0061126D"/>
    <w:rsid w:val="00613ABA"/>
    <w:rsid w:val="00627182"/>
    <w:rsid w:val="0066165E"/>
    <w:rsid w:val="00681B87"/>
    <w:rsid w:val="006C2ED4"/>
    <w:rsid w:val="00726900"/>
    <w:rsid w:val="00755463"/>
    <w:rsid w:val="0079137D"/>
    <w:rsid w:val="007967BD"/>
    <w:rsid w:val="007C7DB8"/>
    <w:rsid w:val="007E0AD7"/>
    <w:rsid w:val="007E694D"/>
    <w:rsid w:val="007F453F"/>
    <w:rsid w:val="00820A09"/>
    <w:rsid w:val="00884EE9"/>
    <w:rsid w:val="00886E28"/>
    <w:rsid w:val="00887D4D"/>
    <w:rsid w:val="00904404"/>
    <w:rsid w:val="009135FC"/>
    <w:rsid w:val="009778E9"/>
    <w:rsid w:val="009A6735"/>
    <w:rsid w:val="009A7247"/>
    <w:rsid w:val="009B7800"/>
    <w:rsid w:val="009C62B8"/>
    <w:rsid w:val="00A734E4"/>
    <w:rsid w:val="00A76132"/>
    <w:rsid w:val="00AB4525"/>
    <w:rsid w:val="00AC2FF7"/>
    <w:rsid w:val="00AC45AF"/>
    <w:rsid w:val="00AD3B8A"/>
    <w:rsid w:val="00AD6158"/>
    <w:rsid w:val="00AE0E7B"/>
    <w:rsid w:val="00AF1B90"/>
    <w:rsid w:val="00B00D5E"/>
    <w:rsid w:val="00B54503"/>
    <w:rsid w:val="00BB0147"/>
    <w:rsid w:val="00BC75E6"/>
    <w:rsid w:val="00CA38FB"/>
    <w:rsid w:val="00CD4326"/>
    <w:rsid w:val="00D11748"/>
    <w:rsid w:val="00D4467E"/>
    <w:rsid w:val="00D90E7F"/>
    <w:rsid w:val="00E03BEF"/>
    <w:rsid w:val="00E45AC0"/>
    <w:rsid w:val="00E57AA8"/>
    <w:rsid w:val="00E614DC"/>
    <w:rsid w:val="00E77FFE"/>
    <w:rsid w:val="00E85465"/>
    <w:rsid w:val="00EC5824"/>
    <w:rsid w:val="00EF2189"/>
    <w:rsid w:val="00F01453"/>
    <w:rsid w:val="00F538E3"/>
    <w:rsid w:val="00F64E70"/>
    <w:rsid w:val="085F43DD"/>
    <w:rsid w:val="30B1668A"/>
    <w:rsid w:val="36446B96"/>
    <w:rsid w:val="47610CD3"/>
    <w:rsid w:val="48A93156"/>
    <w:rsid w:val="55D00CA2"/>
    <w:rsid w:val="6E846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50" w:beforeLines="50" w:line="360" w:lineRule="auto"/>
      <w:outlineLvl w:val="0"/>
    </w:pPr>
    <w:rPr>
      <w:rFonts w:ascii="Times New Roman" w:hAnsi="Times New Roman" w:eastAsia="黑体" w:cs="Times New Roman"/>
      <w:b/>
      <w:bCs/>
      <w:kern w:val="44"/>
      <w:sz w:val="30"/>
      <w:szCs w:val="44"/>
    </w:rPr>
  </w:style>
  <w:style w:type="paragraph" w:styleId="3">
    <w:name w:val="heading 2"/>
    <w:basedOn w:val="1"/>
    <w:next w:val="1"/>
    <w:link w:val="23"/>
    <w:unhideWhenUsed/>
    <w:qFormat/>
    <w:uiPriority w:val="9"/>
    <w:pPr>
      <w:keepNext/>
      <w:keepLines/>
      <w:spacing w:before="50" w:beforeLines="50" w:line="360" w:lineRule="auto"/>
      <w:outlineLvl w:val="1"/>
    </w:pPr>
    <w:rPr>
      <w:rFonts w:eastAsia="黑体" w:asciiTheme="majorHAnsi" w:hAnsiTheme="majorHAnsi" w:cstheme="majorBidi"/>
      <w:b/>
      <w:bCs/>
      <w:sz w:val="28"/>
      <w:szCs w:val="32"/>
    </w:rPr>
  </w:style>
  <w:style w:type="paragraph" w:styleId="4">
    <w:name w:val="heading 3"/>
    <w:basedOn w:val="1"/>
    <w:next w:val="1"/>
    <w:link w:val="24"/>
    <w:unhideWhenUsed/>
    <w:qFormat/>
    <w:uiPriority w:val="9"/>
    <w:pPr>
      <w:keepNext/>
      <w:keepLines/>
      <w:spacing w:before="50" w:beforeLines="50" w:line="360" w:lineRule="auto"/>
      <w:ind w:firstLine="200" w:firstLineChars="200"/>
      <w:outlineLvl w:val="2"/>
    </w:pPr>
    <w:rPr>
      <w:rFonts w:ascii="Times New Roman" w:hAnsi="Times New Roman" w:eastAsia="宋体" w:cs="Times New Roman"/>
      <w:b/>
      <w:bCs/>
      <w:sz w:val="28"/>
      <w:szCs w:val="32"/>
    </w:rPr>
  </w:style>
  <w:style w:type="paragraph" w:styleId="5">
    <w:name w:val="heading 4"/>
    <w:basedOn w:val="1"/>
    <w:next w:val="1"/>
    <w:link w:val="25"/>
    <w:unhideWhenUsed/>
    <w:qFormat/>
    <w:uiPriority w:val="9"/>
    <w:pPr>
      <w:keepNext/>
      <w:keepLines/>
      <w:spacing w:before="50" w:beforeLines="50" w:line="360" w:lineRule="auto"/>
      <w:ind w:firstLine="200" w:firstLineChars="200"/>
      <w:outlineLvl w:val="3"/>
    </w:pPr>
    <w:rPr>
      <w:rFonts w:eastAsia="宋体" w:asciiTheme="majorHAnsi" w:hAnsiTheme="majorHAnsi" w:cstheme="majorBidi"/>
      <w:b/>
      <w:bCs/>
      <w:sz w:val="28"/>
      <w:szCs w:val="28"/>
    </w:rPr>
  </w:style>
  <w:style w:type="paragraph" w:styleId="6">
    <w:name w:val="heading 5"/>
    <w:basedOn w:val="1"/>
    <w:next w:val="1"/>
    <w:link w:val="38"/>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7">
    <w:name w:val="toc 3"/>
    <w:basedOn w:val="1"/>
    <w:next w:val="1"/>
    <w:semiHidden/>
    <w:unhideWhenUsed/>
    <w:qFormat/>
    <w:uiPriority w:val="39"/>
    <w:pPr>
      <w:widowControl/>
      <w:spacing w:after="100" w:line="276" w:lineRule="auto"/>
      <w:ind w:left="440"/>
      <w:jc w:val="left"/>
    </w:pPr>
    <w:rPr>
      <w:kern w:val="0"/>
      <w:sz w:val="22"/>
    </w:rPr>
  </w:style>
  <w:style w:type="paragraph" w:styleId="8">
    <w:name w:val="Date"/>
    <w:basedOn w:val="1"/>
    <w:next w:val="1"/>
    <w:link w:val="26"/>
    <w:semiHidden/>
    <w:unhideWhenUsed/>
    <w:qFormat/>
    <w:uiPriority w:val="99"/>
    <w:pPr>
      <w:spacing w:before="50" w:beforeLines="50" w:line="360" w:lineRule="auto"/>
      <w:ind w:left="100" w:leftChars="2500" w:firstLine="200" w:firstLineChars="200"/>
    </w:pPr>
    <w:rPr>
      <w:rFonts w:ascii="Times New Roman" w:hAnsi="Times New Roman" w:eastAsia="宋体" w:cs="Times New Roman"/>
      <w:sz w:val="24"/>
      <w:szCs w:val="24"/>
    </w:rPr>
  </w:style>
  <w:style w:type="paragraph" w:styleId="9">
    <w:name w:val="Body Text Indent 2"/>
    <w:basedOn w:val="1"/>
    <w:link w:val="27"/>
    <w:qFormat/>
    <w:uiPriority w:val="0"/>
    <w:pPr>
      <w:spacing w:after="120" w:line="480" w:lineRule="auto"/>
      <w:ind w:left="420" w:leftChars="200"/>
    </w:pPr>
    <w:rPr>
      <w:rFonts w:ascii="Times New Roman" w:hAnsi="Times New Roman" w:eastAsia="宋体" w:cs="Times New Roman"/>
      <w:szCs w:val="20"/>
    </w:rPr>
  </w:style>
  <w:style w:type="paragraph" w:styleId="10">
    <w:name w:val="Balloon Text"/>
    <w:basedOn w:val="1"/>
    <w:link w:val="43"/>
    <w:semiHidden/>
    <w:unhideWhenUsed/>
    <w:qFormat/>
    <w:uiPriority w:val="99"/>
    <w:rPr>
      <w:sz w:val="18"/>
      <w:szCs w:val="18"/>
    </w:rPr>
  </w:style>
  <w:style w:type="paragraph" w:styleId="11">
    <w:name w:val="footer"/>
    <w:basedOn w:val="1"/>
    <w:link w:val="28"/>
    <w:unhideWhenUsed/>
    <w:qFormat/>
    <w:uiPriority w:val="99"/>
    <w:pPr>
      <w:tabs>
        <w:tab w:val="center" w:pos="4153"/>
        <w:tab w:val="right" w:pos="8306"/>
      </w:tabs>
      <w:snapToGrid w:val="0"/>
      <w:spacing w:before="50" w:beforeLines="50" w:line="360" w:lineRule="auto"/>
      <w:ind w:firstLine="200" w:firstLineChars="200"/>
      <w:jc w:val="left"/>
    </w:pPr>
    <w:rPr>
      <w:rFonts w:ascii="Times New Roman" w:hAnsi="Times New Roman" w:eastAsia="宋体" w:cs="Times New Roman"/>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spacing w:before="50" w:beforeLines="50" w:line="360" w:lineRule="auto"/>
      <w:ind w:firstLine="200" w:firstLineChars="200"/>
      <w:jc w:val="center"/>
    </w:pPr>
    <w:rPr>
      <w:rFonts w:ascii="Times New Roman" w:hAnsi="Times New Roman" w:eastAsia="宋体" w:cs="Times New Roman"/>
      <w:sz w:val="18"/>
      <w:szCs w:val="18"/>
    </w:rPr>
  </w:style>
  <w:style w:type="paragraph" w:styleId="13">
    <w:name w:val="toc 1"/>
    <w:basedOn w:val="1"/>
    <w:next w:val="1"/>
    <w:unhideWhenUsed/>
    <w:qFormat/>
    <w:uiPriority w:val="39"/>
    <w:pPr>
      <w:adjustRightInd w:val="0"/>
      <w:snapToGrid w:val="0"/>
      <w:spacing w:before="120" w:after="120" w:line="312" w:lineRule="auto"/>
      <w:ind w:firstLine="200" w:firstLineChars="200"/>
      <w:jc w:val="left"/>
    </w:pPr>
    <w:rPr>
      <w:rFonts w:eastAsiaTheme="minorHAnsi"/>
      <w:b/>
      <w:bCs/>
      <w:caps/>
      <w:sz w:val="20"/>
      <w:szCs w:val="20"/>
    </w:rPr>
  </w:style>
  <w:style w:type="paragraph" w:styleId="14">
    <w:name w:val="toc 2"/>
    <w:basedOn w:val="1"/>
    <w:next w:val="1"/>
    <w:unhideWhenUsed/>
    <w:qFormat/>
    <w:uiPriority w:val="39"/>
    <w:pPr>
      <w:adjustRightInd w:val="0"/>
      <w:snapToGrid w:val="0"/>
      <w:spacing w:line="312" w:lineRule="auto"/>
      <w:ind w:left="280" w:firstLine="200" w:firstLineChars="200"/>
      <w:jc w:val="left"/>
    </w:pPr>
    <w:rPr>
      <w:rFonts w:eastAsiaTheme="minorHAnsi"/>
      <w:smallCaps/>
      <w:sz w:val="20"/>
      <w:szCs w:val="20"/>
    </w:rPr>
  </w:style>
  <w:style w:type="paragraph" w:styleId="15">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6">
    <w:name w:val="Normal (Web)"/>
    <w:basedOn w:val="1"/>
    <w:qFormat/>
    <w:uiPriority w:val="99"/>
    <w:rPr>
      <w:rFonts w:ascii="Times New Roman" w:hAnsi="Times New Roman" w:eastAsia="宋体" w:cs="Times New Roman"/>
      <w:sz w:val="24"/>
    </w:rPr>
  </w:style>
  <w:style w:type="table" w:styleId="18">
    <w:name w:val="Table Grid"/>
    <w:basedOn w:val="1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character" w:customStyle="1" w:styleId="22">
    <w:name w:val="标题 1 Char"/>
    <w:basedOn w:val="19"/>
    <w:link w:val="2"/>
    <w:qFormat/>
    <w:uiPriority w:val="9"/>
    <w:rPr>
      <w:rFonts w:ascii="Times New Roman" w:hAnsi="Times New Roman" w:eastAsia="黑体" w:cs="Times New Roman"/>
      <w:b/>
      <w:bCs/>
      <w:kern w:val="44"/>
      <w:sz w:val="30"/>
      <w:szCs w:val="44"/>
    </w:rPr>
  </w:style>
  <w:style w:type="character" w:customStyle="1" w:styleId="23">
    <w:name w:val="标题 2 Char"/>
    <w:basedOn w:val="19"/>
    <w:link w:val="3"/>
    <w:qFormat/>
    <w:uiPriority w:val="9"/>
    <w:rPr>
      <w:rFonts w:eastAsia="黑体" w:asciiTheme="majorHAnsi" w:hAnsiTheme="majorHAnsi" w:cstheme="majorBidi"/>
      <w:b/>
      <w:bCs/>
      <w:sz w:val="28"/>
      <w:szCs w:val="32"/>
    </w:rPr>
  </w:style>
  <w:style w:type="character" w:customStyle="1" w:styleId="24">
    <w:name w:val="标题 3 Char"/>
    <w:basedOn w:val="19"/>
    <w:link w:val="4"/>
    <w:qFormat/>
    <w:uiPriority w:val="9"/>
    <w:rPr>
      <w:rFonts w:ascii="Times New Roman" w:hAnsi="Times New Roman" w:eastAsia="宋体" w:cs="Times New Roman"/>
      <w:b/>
      <w:bCs/>
      <w:sz w:val="28"/>
      <w:szCs w:val="32"/>
    </w:rPr>
  </w:style>
  <w:style w:type="character" w:customStyle="1" w:styleId="25">
    <w:name w:val="标题 4 Char"/>
    <w:basedOn w:val="19"/>
    <w:link w:val="5"/>
    <w:qFormat/>
    <w:uiPriority w:val="9"/>
    <w:rPr>
      <w:rFonts w:eastAsia="宋体" w:asciiTheme="majorHAnsi" w:hAnsiTheme="majorHAnsi" w:cstheme="majorBidi"/>
      <w:b/>
      <w:bCs/>
      <w:sz w:val="28"/>
      <w:szCs w:val="28"/>
    </w:rPr>
  </w:style>
  <w:style w:type="character" w:customStyle="1" w:styleId="26">
    <w:name w:val="日期 Char"/>
    <w:basedOn w:val="19"/>
    <w:link w:val="8"/>
    <w:semiHidden/>
    <w:qFormat/>
    <w:uiPriority w:val="99"/>
    <w:rPr>
      <w:rFonts w:ascii="Times New Roman" w:hAnsi="Times New Roman" w:eastAsia="宋体" w:cs="Times New Roman"/>
      <w:sz w:val="24"/>
      <w:szCs w:val="24"/>
    </w:rPr>
  </w:style>
  <w:style w:type="character" w:customStyle="1" w:styleId="27">
    <w:name w:val="正文文本缩进 2 Char"/>
    <w:basedOn w:val="19"/>
    <w:link w:val="9"/>
    <w:qFormat/>
    <w:uiPriority w:val="0"/>
    <w:rPr>
      <w:rFonts w:ascii="Times New Roman" w:hAnsi="Times New Roman" w:eastAsia="宋体" w:cs="Times New Roman"/>
      <w:szCs w:val="20"/>
    </w:rPr>
  </w:style>
  <w:style w:type="character" w:customStyle="1" w:styleId="28">
    <w:name w:val="页脚 Char"/>
    <w:basedOn w:val="19"/>
    <w:link w:val="11"/>
    <w:qFormat/>
    <w:uiPriority w:val="99"/>
    <w:rPr>
      <w:rFonts w:ascii="Times New Roman" w:hAnsi="Times New Roman" w:eastAsia="宋体" w:cs="Times New Roman"/>
      <w:sz w:val="18"/>
      <w:szCs w:val="18"/>
    </w:rPr>
  </w:style>
  <w:style w:type="character" w:customStyle="1" w:styleId="29">
    <w:name w:val="页眉 Char"/>
    <w:basedOn w:val="19"/>
    <w:link w:val="12"/>
    <w:qFormat/>
    <w:uiPriority w:val="99"/>
    <w:rPr>
      <w:rFonts w:ascii="Times New Roman" w:hAnsi="Times New Roman" w:eastAsia="宋体" w:cs="Times New Roman"/>
      <w:sz w:val="18"/>
      <w:szCs w:val="18"/>
    </w:rPr>
  </w:style>
  <w:style w:type="character" w:customStyle="1" w:styleId="30">
    <w:name w:val="HTML 预设格式 Char"/>
    <w:basedOn w:val="19"/>
    <w:link w:val="15"/>
    <w:qFormat/>
    <w:uiPriority w:val="99"/>
    <w:rPr>
      <w:rFonts w:ascii="宋体" w:hAnsi="宋体" w:eastAsia="宋体" w:cs="宋体"/>
      <w:kern w:val="0"/>
      <w:sz w:val="24"/>
      <w:szCs w:val="24"/>
    </w:rPr>
  </w:style>
  <w:style w:type="paragraph" w:customStyle="1" w:styleId="31">
    <w:name w:val="封面"/>
    <w:basedOn w:val="1"/>
    <w:link w:val="32"/>
    <w:qFormat/>
    <w:uiPriority w:val="0"/>
    <w:pPr>
      <w:adjustRightInd w:val="0"/>
      <w:snapToGrid w:val="0"/>
      <w:spacing w:line="360" w:lineRule="auto"/>
      <w:jc w:val="center"/>
    </w:pPr>
    <w:rPr>
      <w:rFonts w:ascii="黑体" w:hAnsi="黑体" w:eastAsia="黑体"/>
      <w:sz w:val="48"/>
      <w:szCs w:val="48"/>
    </w:rPr>
  </w:style>
  <w:style w:type="character" w:customStyle="1" w:styleId="32">
    <w:name w:val="封面 字符"/>
    <w:basedOn w:val="19"/>
    <w:link w:val="31"/>
    <w:qFormat/>
    <w:uiPriority w:val="0"/>
    <w:rPr>
      <w:rFonts w:ascii="黑体" w:hAnsi="黑体" w:eastAsia="黑体"/>
      <w:sz w:val="48"/>
      <w:szCs w:val="48"/>
    </w:rPr>
  </w:style>
  <w:style w:type="table" w:customStyle="1" w:styleId="33">
    <w:name w:val="网格型1"/>
    <w:basedOn w:val="17"/>
    <w:qFormat/>
    <w:uiPriority w:val="39"/>
    <w:rPr>
      <w:rFonts w:ascii="Times New Roman" w:hAnsi="Times New Roman" w:eastAsia="宋体" w:cs="Times New Roman"/>
      <w:kern w:val="0"/>
      <w:sz w:val="20"/>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font41"/>
    <w:basedOn w:val="19"/>
    <w:qFormat/>
    <w:uiPriority w:val="0"/>
    <w:rPr>
      <w:rFonts w:hint="eastAsia" w:ascii="宋体" w:hAnsi="宋体" w:eastAsia="宋体" w:cs="宋体"/>
      <w:color w:val="000000"/>
      <w:sz w:val="20"/>
      <w:szCs w:val="20"/>
      <w:u w:val="none"/>
    </w:rPr>
  </w:style>
  <w:style w:type="paragraph" w:styleId="35">
    <w:name w:val="List Paragraph"/>
    <w:basedOn w:val="1"/>
    <w:qFormat/>
    <w:uiPriority w:val="99"/>
    <w:pPr>
      <w:spacing w:before="50" w:beforeLines="50" w:line="360" w:lineRule="auto"/>
      <w:ind w:firstLine="420" w:firstLineChars="200"/>
    </w:pPr>
    <w:rPr>
      <w:rFonts w:ascii="Calibri" w:hAnsi="Calibri" w:eastAsia="宋体" w:cs="Microsoft Himalaya"/>
      <w:sz w:val="24"/>
    </w:rPr>
  </w:style>
  <w:style w:type="table" w:customStyle="1" w:styleId="36">
    <w:name w:val="网格型2"/>
    <w:basedOn w:val="1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7">
    <w:name w:val="首行缩进"/>
    <w:basedOn w:val="1"/>
    <w:qFormat/>
    <w:uiPriority w:val="0"/>
    <w:pPr>
      <w:ind w:firstLine="480"/>
    </w:pPr>
    <w:rPr>
      <w:rFonts w:ascii="Times New Roman" w:hAnsi="Times New Roman" w:eastAsia="宋体" w:cs="Times New Roman"/>
      <w:sz w:val="24"/>
      <w:lang w:val="zh-CN"/>
    </w:rPr>
  </w:style>
  <w:style w:type="character" w:customStyle="1" w:styleId="38">
    <w:name w:val="标题 5 Char"/>
    <w:basedOn w:val="19"/>
    <w:link w:val="6"/>
    <w:qFormat/>
    <w:uiPriority w:val="9"/>
    <w:rPr>
      <w:b/>
      <w:bCs/>
      <w:sz w:val="28"/>
      <w:szCs w:val="28"/>
    </w:rPr>
  </w:style>
  <w:style w:type="paragraph" w:customStyle="1" w:styleId="39">
    <w:name w:val="正文（1）"/>
    <w:basedOn w:val="1"/>
    <w:qFormat/>
    <w:uiPriority w:val="0"/>
    <w:pPr>
      <w:spacing w:before="50" w:beforeLines="50" w:line="360" w:lineRule="auto"/>
      <w:ind w:firstLine="420" w:firstLineChars="200"/>
    </w:pPr>
    <w:rPr>
      <w:rFonts w:eastAsia="宋体"/>
      <w:sz w:val="24"/>
    </w:rPr>
  </w:style>
  <w:style w:type="paragraph" w:customStyle="1" w:styleId="40">
    <w:name w:val="二级标题"/>
    <w:basedOn w:val="1"/>
    <w:qFormat/>
    <w:uiPriority w:val="0"/>
    <w:pPr>
      <w:spacing w:before="50" w:beforeLines="50" w:line="360" w:lineRule="auto"/>
    </w:pPr>
    <w:rPr>
      <w:rFonts w:eastAsia="黑体"/>
      <w:b/>
      <w:sz w:val="28"/>
    </w:rPr>
  </w:style>
  <w:style w:type="paragraph" w:customStyle="1" w:styleId="41">
    <w:name w:val="三级标题"/>
    <w:basedOn w:val="1"/>
    <w:qFormat/>
    <w:uiPriority w:val="0"/>
    <w:pPr>
      <w:spacing w:before="50" w:beforeLines="50" w:line="360" w:lineRule="auto"/>
      <w:ind w:firstLine="420" w:firstLineChars="200"/>
    </w:pPr>
    <w:rPr>
      <w:rFonts w:ascii="宋体" w:hAnsi="宋体" w:eastAsia="宋体"/>
      <w:b/>
      <w:sz w:val="28"/>
    </w:rPr>
  </w:style>
  <w:style w:type="paragraph" w:customStyle="1" w:styleId="42">
    <w:name w:val="TOC Heading"/>
    <w:basedOn w:val="2"/>
    <w:next w:val="1"/>
    <w:semiHidden/>
    <w:unhideWhenUsed/>
    <w:qFormat/>
    <w:uiPriority w:val="39"/>
    <w:pPr>
      <w:widowControl/>
      <w:spacing w:before="480" w:beforeLines="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43">
    <w:name w:val="批注框文本 Char"/>
    <w:basedOn w:val="19"/>
    <w:link w:val="10"/>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E72B83-43E3-4C11-941B-A93D3C395097}">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19</Pages>
  <Words>2258</Words>
  <Characters>12874</Characters>
  <Lines>107</Lines>
  <Paragraphs>30</Paragraphs>
  <TotalTime>1</TotalTime>
  <ScaleCrop>false</ScaleCrop>
  <LinksUpToDate>false</LinksUpToDate>
  <CharactersWithSpaces>15102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2021-08-27T01:13:00Z</dcterms:created>
  <dc:creator>赵 钊</dc:creator>
  <cp:lastModifiedBy>Administrator</cp:lastModifiedBy>
  <cp:lastPrinted>2021-06-25T08:59:00Z</cp:lastPrinted>
  <dcterms:modified xsi:type="dcterms:W3CDTF">2024-04-17T09:31:51Z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BFF8C3EF7BBF4C01B9F90C5B6BECEDAE_12</vt:lpwstr>
  </property>
</Properties>
</file>